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563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12169"/>
      <w:bookmarkStart w:id="1" w:name="_Toc12709"/>
      <w:bookmarkStart w:id="2" w:name="_Toc533"/>
    </w:p>
    <w:p w14:paraId="3B4D38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3FD6DB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bookmarkEnd w:id="0"/>
      <w:bookmarkEnd w:id="1"/>
      <w:bookmarkEnd w:id="2"/>
    </w:p>
    <w:p w14:paraId="0CACDDBE">
      <w:pPr>
        <w:bidi w:val="0"/>
        <w:rPr>
          <w:rFonts w:hint="eastAsia"/>
        </w:rPr>
      </w:pPr>
    </w:p>
    <w:p w14:paraId="5AE1B9EC">
      <w:pPr>
        <w:bidi w:val="0"/>
        <w:rPr>
          <w:rFonts w:hint="eastAsia"/>
        </w:rPr>
      </w:pPr>
    </w:p>
    <w:p w14:paraId="4C87BE52">
      <w:pPr>
        <w:pStyle w:val="2"/>
        <w:rPr>
          <w:rFonts w:hint="eastAsia"/>
        </w:rPr>
      </w:pPr>
    </w:p>
    <w:p w14:paraId="1B4541DC">
      <w:pPr>
        <w:pStyle w:val="2"/>
        <w:ind w:left="0" w:leftChars="0" w:firstLine="0" w:firstLineChars="0"/>
        <w:rPr>
          <w:rFonts w:hint="eastAsia"/>
        </w:rPr>
      </w:pPr>
    </w:p>
    <w:p w14:paraId="1DDD0FBC">
      <w:pPr>
        <w:pStyle w:val="2"/>
        <w:ind w:left="0" w:leftChars="0" w:firstLine="0" w:firstLineChars="0"/>
        <w:rPr>
          <w:rFonts w:hint="eastAsia"/>
        </w:rPr>
      </w:pPr>
    </w:p>
    <w:p w14:paraId="7C02DC03">
      <w:pPr>
        <w:pStyle w:val="2"/>
        <w:ind w:left="0" w:leftChars="0" w:firstLine="0" w:firstLineChars="0"/>
        <w:rPr>
          <w:rFonts w:hint="eastAsia"/>
        </w:rPr>
      </w:pPr>
    </w:p>
    <w:p w14:paraId="7D999813">
      <w:pPr>
        <w:pStyle w:val="2"/>
        <w:ind w:left="0" w:leftChars="0" w:firstLine="0" w:firstLineChars="0"/>
        <w:rPr>
          <w:rFonts w:hint="eastAsia"/>
        </w:rPr>
      </w:pPr>
    </w:p>
    <w:p w14:paraId="4D674B42">
      <w:pPr>
        <w:pStyle w:val="2"/>
        <w:ind w:left="0" w:leftChars="0" w:firstLine="0" w:firstLineChars="0"/>
        <w:rPr>
          <w:rFonts w:hint="eastAsia"/>
        </w:rPr>
      </w:pPr>
    </w:p>
    <w:p w14:paraId="2052B11F">
      <w:pPr>
        <w:pStyle w:val="2"/>
        <w:ind w:left="0" w:leftChars="0" w:firstLine="0" w:firstLineChars="0"/>
        <w:rPr>
          <w:rFonts w:hint="eastAsia"/>
        </w:rPr>
      </w:pPr>
    </w:p>
    <w:p w14:paraId="5BAD1221">
      <w:pPr>
        <w:pStyle w:val="2"/>
        <w:ind w:left="0" w:leftChars="0" w:firstLine="0" w:firstLineChars="0"/>
        <w:rPr>
          <w:rFonts w:hint="eastAsia"/>
        </w:rPr>
      </w:pPr>
    </w:p>
    <w:p w14:paraId="38D6CE77">
      <w:pPr>
        <w:bidi w:val="0"/>
        <w:rPr>
          <w:rFonts w:hint="eastAsia"/>
        </w:rPr>
      </w:pPr>
    </w:p>
    <w:p w14:paraId="3E2591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3" w:name="_Toc5776"/>
      <w:bookmarkStart w:id="4" w:name="_Toc20249"/>
      <w:bookmarkStart w:id="5" w:name="_Toc14209"/>
      <w:r>
        <w:rPr>
          <w:rFonts w:hint="eastAsia"/>
          <w:b/>
          <w:bCs/>
          <w:sz w:val="44"/>
          <w:szCs w:val="44"/>
          <w:lang w:val="en-US" w:eastAsia="zh-CN"/>
        </w:rPr>
        <w:t>波形护栏材料采购</w:t>
      </w:r>
    </w:p>
    <w:p w14:paraId="6CCF14E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rPr>
      </w:pPr>
      <w:r>
        <w:rPr>
          <w:rFonts w:hint="eastAsia"/>
          <w:b/>
          <w:bCs/>
          <w:sz w:val="44"/>
          <w:szCs w:val="44"/>
        </w:rPr>
        <w:t>公开选择文件</w:t>
      </w:r>
      <w:bookmarkEnd w:id="3"/>
      <w:bookmarkEnd w:id="4"/>
      <w:bookmarkEnd w:id="5"/>
    </w:p>
    <w:p w14:paraId="746CB90A">
      <w:pPr>
        <w:bidi w:val="0"/>
        <w:rPr>
          <w:rFonts w:hint="eastAsia"/>
        </w:rPr>
      </w:pPr>
    </w:p>
    <w:p w14:paraId="2F9B538D">
      <w:pPr>
        <w:pStyle w:val="2"/>
        <w:rPr>
          <w:rFonts w:hint="eastAsia"/>
        </w:rPr>
      </w:pPr>
    </w:p>
    <w:p w14:paraId="495C88F0">
      <w:pPr>
        <w:pStyle w:val="2"/>
        <w:rPr>
          <w:rFonts w:hint="eastAsia"/>
        </w:rPr>
      </w:pPr>
    </w:p>
    <w:p w14:paraId="5A04F662">
      <w:pPr>
        <w:pStyle w:val="2"/>
        <w:rPr>
          <w:rFonts w:hint="eastAsia"/>
        </w:rPr>
      </w:pPr>
    </w:p>
    <w:p w14:paraId="3BFE8078">
      <w:pPr>
        <w:pStyle w:val="2"/>
        <w:ind w:left="0" w:leftChars="0" w:firstLine="0" w:firstLineChars="0"/>
        <w:rPr>
          <w:rFonts w:hint="eastAsia"/>
        </w:rPr>
      </w:pPr>
    </w:p>
    <w:p w14:paraId="3D73B1EB">
      <w:pPr>
        <w:pStyle w:val="2"/>
        <w:rPr>
          <w:rFonts w:hint="eastAsia"/>
        </w:rPr>
      </w:pPr>
    </w:p>
    <w:p w14:paraId="293A47A1">
      <w:pPr>
        <w:pStyle w:val="2"/>
        <w:rPr>
          <w:rFonts w:hint="eastAsia"/>
        </w:rPr>
      </w:pPr>
    </w:p>
    <w:p w14:paraId="367197BF">
      <w:pPr>
        <w:pStyle w:val="2"/>
        <w:rPr>
          <w:rFonts w:hint="eastAsia"/>
        </w:rPr>
      </w:pPr>
    </w:p>
    <w:p w14:paraId="1480A768">
      <w:pPr>
        <w:bidi w:val="0"/>
        <w:ind w:left="0" w:leftChars="0" w:firstLine="0" w:firstLineChars="0"/>
        <w:rPr>
          <w:rFonts w:hint="eastAsia"/>
        </w:rPr>
      </w:pPr>
    </w:p>
    <w:p w14:paraId="7F44D6DF">
      <w:pPr>
        <w:bidi w:val="0"/>
        <w:rPr>
          <w:rFonts w:hint="eastAsia"/>
        </w:rPr>
      </w:pPr>
    </w:p>
    <w:p w14:paraId="3050FD9D">
      <w:pPr>
        <w:bidi w:val="0"/>
        <w:jc w:val="center"/>
        <w:rPr>
          <w:rFonts w:hint="eastAsia"/>
        </w:rPr>
      </w:pPr>
      <w:bookmarkStart w:id="6" w:name="_Toc9427"/>
      <w:bookmarkStart w:id="7" w:name="_Toc31777"/>
      <w:bookmarkStart w:id="8" w:name="_Toc5498"/>
      <w:r>
        <w:rPr>
          <w:rFonts w:hint="eastAsia"/>
          <w:b/>
          <w:bCs/>
          <w:sz w:val="36"/>
          <w:szCs w:val="36"/>
          <w:lang w:val="en-US" w:eastAsia="zh-CN"/>
        </w:rPr>
        <w:t>选择人：</w:t>
      </w:r>
      <w:r>
        <w:rPr>
          <w:rFonts w:hint="eastAsia"/>
          <w:b/>
          <w:bCs/>
          <w:sz w:val="36"/>
          <w:szCs w:val="36"/>
        </w:rPr>
        <w:t>杭州交通高等级公路养护有限公司</w:t>
      </w:r>
      <w:bookmarkEnd w:id="6"/>
      <w:bookmarkEnd w:id="7"/>
      <w:bookmarkEnd w:id="8"/>
    </w:p>
    <w:p w14:paraId="017C5286">
      <w:pPr>
        <w:bidi w:val="0"/>
        <w:rPr>
          <w:rFonts w:hint="eastAsia"/>
        </w:rPr>
      </w:pPr>
    </w:p>
    <w:p w14:paraId="0DE3CAF4">
      <w:pPr>
        <w:bidi w:val="0"/>
        <w:rPr>
          <w:rFonts w:hint="eastAsia"/>
        </w:rPr>
      </w:pPr>
    </w:p>
    <w:p w14:paraId="564F8EDD">
      <w:pPr>
        <w:bidi w:val="0"/>
        <w:jc w:val="center"/>
        <w:rPr>
          <w:rFonts w:hint="eastAsia"/>
          <w:b/>
          <w:bCs/>
          <w:sz w:val="36"/>
          <w:szCs w:val="36"/>
        </w:rPr>
      </w:pPr>
      <w:bookmarkStart w:id="9" w:name="_Toc25711"/>
      <w:bookmarkStart w:id="10" w:name="_Toc18449"/>
      <w:bookmarkStart w:id="11" w:name="_Toc20748"/>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七</w:t>
      </w:r>
      <w:r>
        <w:rPr>
          <w:rFonts w:hint="eastAsia"/>
          <w:b/>
          <w:bCs/>
          <w:sz w:val="36"/>
          <w:szCs w:val="36"/>
        </w:rPr>
        <w:t>月</w:t>
      </w:r>
      <w:bookmarkEnd w:id="9"/>
      <w:bookmarkEnd w:id="10"/>
      <w:bookmarkEnd w:id="11"/>
    </w:p>
    <w:p w14:paraId="175306BC">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59055343">
          <w:pPr>
            <w:spacing w:before="0" w:beforeLines="0" w:after="0" w:afterLines="0" w:line="240" w:lineRule="auto"/>
            <w:ind w:left="0" w:leftChars="0" w:right="0" w:rightChars="0" w:firstLine="0" w:firstLineChars="0"/>
            <w:jc w:val="center"/>
          </w:pPr>
          <w:r>
            <w:rPr>
              <w:rStyle w:val="26"/>
            </w:rPr>
            <w:t>目录</w:t>
          </w:r>
        </w:p>
        <w:p w14:paraId="2ACE1224">
          <w:pPr>
            <w:pStyle w:val="12"/>
            <w:tabs>
              <w:tab w:val="right" w:leader="dot" w:pos="8306"/>
            </w:tabs>
          </w:pPr>
          <w:r>
            <w:fldChar w:fldCharType="begin"/>
          </w:r>
          <w:r>
            <w:instrText xml:space="preserve">TOC \o "1-2" \h \u </w:instrText>
          </w:r>
          <w:r>
            <w:fldChar w:fldCharType="separate"/>
          </w:r>
          <w:r>
            <w:fldChar w:fldCharType="begin"/>
          </w:r>
          <w:r>
            <w:instrText xml:space="preserve"> HYPERLINK \l _Toc1067 </w:instrText>
          </w:r>
          <w:r>
            <w:fldChar w:fldCharType="separate"/>
          </w:r>
          <w:r>
            <w:rPr>
              <w:rFonts w:hint="eastAsia"/>
              <w:lang w:val="en-US" w:eastAsia="zh-CN"/>
            </w:rPr>
            <w:t>第一章 选择公告</w:t>
          </w:r>
          <w:r>
            <w:tab/>
          </w:r>
          <w:r>
            <w:fldChar w:fldCharType="begin"/>
          </w:r>
          <w:r>
            <w:instrText xml:space="preserve"> PAGEREF _Toc1067 \h </w:instrText>
          </w:r>
          <w:r>
            <w:fldChar w:fldCharType="separate"/>
          </w:r>
          <w:r>
            <w:t>1</w:t>
          </w:r>
          <w:r>
            <w:fldChar w:fldCharType="end"/>
          </w:r>
          <w:r>
            <w:fldChar w:fldCharType="end"/>
          </w:r>
        </w:p>
        <w:p w14:paraId="1D34E13F">
          <w:pPr>
            <w:pStyle w:val="13"/>
            <w:tabs>
              <w:tab w:val="right" w:leader="dot" w:pos="8306"/>
            </w:tabs>
          </w:pPr>
          <w:r>
            <w:fldChar w:fldCharType="begin"/>
          </w:r>
          <w:r>
            <w:instrText xml:space="preserve"> HYPERLINK \l _Toc11210 </w:instrText>
          </w:r>
          <w:r>
            <w:fldChar w:fldCharType="separate"/>
          </w:r>
          <w:r>
            <w:rPr>
              <w:rFonts w:hint="eastAsia"/>
              <w:lang w:val="en-US" w:eastAsia="zh-CN"/>
            </w:rPr>
            <w:t>1、 项目概况与选择范围</w:t>
          </w:r>
          <w:r>
            <w:tab/>
          </w:r>
          <w:r>
            <w:fldChar w:fldCharType="begin"/>
          </w:r>
          <w:r>
            <w:instrText xml:space="preserve"> PAGEREF _Toc11210 \h </w:instrText>
          </w:r>
          <w:r>
            <w:fldChar w:fldCharType="separate"/>
          </w:r>
          <w:r>
            <w:t>1</w:t>
          </w:r>
          <w:r>
            <w:fldChar w:fldCharType="end"/>
          </w:r>
          <w:r>
            <w:fldChar w:fldCharType="end"/>
          </w:r>
        </w:p>
        <w:p w14:paraId="579D5E2B">
          <w:pPr>
            <w:pStyle w:val="13"/>
            <w:tabs>
              <w:tab w:val="right" w:leader="dot" w:pos="8306"/>
            </w:tabs>
          </w:pPr>
          <w:r>
            <w:fldChar w:fldCharType="begin"/>
          </w:r>
          <w:r>
            <w:instrText xml:space="preserve"> HYPERLINK \l _Toc18837 </w:instrText>
          </w:r>
          <w:r>
            <w:fldChar w:fldCharType="separate"/>
          </w:r>
          <w:r>
            <w:rPr>
              <w:rFonts w:hint="eastAsia"/>
              <w:lang w:val="en-US" w:eastAsia="zh-CN"/>
            </w:rPr>
            <w:t>2、 服务期限</w:t>
          </w:r>
          <w:r>
            <w:tab/>
          </w:r>
          <w:r>
            <w:fldChar w:fldCharType="begin"/>
          </w:r>
          <w:r>
            <w:instrText xml:space="preserve"> PAGEREF _Toc18837 \h </w:instrText>
          </w:r>
          <w:r>
            <w:fldChar w:fldCharType="separate"/>
          </w:r>
          <w:r>
            <w:t>1</w:t>
          </w:r>
          <w:r>
            <w:fldChar w:fldCharType="end"/>
          </w:r>
          <w:r>
            <w:fldChar w:fldCharType="end"/>
          </w:r>
        </w:p>
        <w:p w14:paraId="57C2872B">
          <w:pPr>
            <w:pStyle w:val="13"/>
            <w:tabs>
              <w:tab w:val="right" w:leader="dot" w:pos="8306"/>
            </w:tabs>
          </w:pPr>
          <w:r>
            <w:fldChar w:fldCharType="begin"/>
          </w:r>
          <w:r>
            <w:instrText xml:space="preserve"> HYPERLINK \l _Toc303 </w:instrText>
          </w:r>
          <w:r>
            <w:fldChar w:fldCharType="separate"/>
          </w:r>
          <w:r>
            <w:rPr>
              <w:rFonts w:hint="eastAsia"/>
              <w:lang w:val="en-US" w:eastAsia="zh-CN"/>
            </w:rPr>
            <w:t>3、 服务地点</w:t>
          </w:r>
          <w:r>
            <w:tab/>
          </w:r>
          <w:r>
            <w:fldChar w:fldCharType="begin"/>
          </w:r>
          <w:r>
            <w:instrText xml:space="preserve"> PAGEREF _Toc303 \h </w:instrText>
          </w:r>
          <w:r>
            <w:fldChar w:fldCharType="separate"/>
          </w:r>
          <w:r>
            <w:t>1</w:t>
          </w:r>
          <w:r>
            <w:fldChar w:fldCharType="end"/>
          </w:r>
          <w:r>
            <w:fldChar w:fldCharType="end"/>
          </w:r>
        </w:p>
        <w:p w14:paraId="505C4BC5">
          <w:pPr>
            <w:pStyle w:val="13"/>
            <w:tabs>
              <w:tab w:val="right" w:leader="dot" w:pos="8306"/>
            </w:tabs>
          </w:pPr>
          <w:r>
            <w:fldChar w:fldCharType="begin"/>
          </w:r>
          <w:r>
            <w:instrText xml:space="preserve"> HYPERLINK \l _Toc31392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_Toc31392 \h </w:instrText>
          </w:r>
          <w:r>
            <w:fldChar w:fldCharType="separate"/>
          </w:r>
          <w:r>
            <w:t>1</w:t>
          </w:r>
          <w:r>
            <w:fldChar w:fldCharType="end"/>
          </w:r>
          <w:r>
            <w:fldChar w:fldCharType="end"/>
          </w:r>
        </w:p>
        <w:p w14:paraId="766A3595">
          <w:pPr>
            <w:pStyle w:val="13"/>
            <w:tabs>
              <w:tab w:val="right" w:leader="dot" w:pos="8306"/>
            </w:tabs>
          </w:pPr>
          <w:r>
            <w:fldChar w:fldCharType="begin"/>
          </w:r>
          <w:r>
            <w:instrText xml:space="preserve"> HYPERLINK \l _Toc29696 </w:instrText>
          </w:r>
          <w:r>
            <w:fldChar w:fldCharType="separate"/>
          </w:r>
          <w:r>
            <w:rPr>
              <w:rFonts w:hint="eastAsia"/>
              <w:lang w:val="en-US" w:eastAsia="zh-CN"/>
            </w:rPr>
            <w:t>5、 选择文件的获取</w:t>
          </w:r>
          <w:r>
            <w:tab/>
          </w:r>
          <w:r>
            <w:fldChar w:fldCharType="begin"/>
          </w:r>
          <w:r>
            <w:instrText xml:space="preserve"> PAGEREF _Toc29696 \h </w:instrText>
          </w:r>
          <w:r>
            <w:fldChar w:fldCharType="separate"/>
          </w:r>
          <w:r>
            <w:t>2</w:t>
          </w:r>
          <w:r>
            <w:fldChar w:fldCharType="end"/>
          </w:r>
          <w:r>
            <w:fldChar w:fldCharType="end"/>
          </w:r>
        </w:p>
        <w:p w14:paraId="41308FAF">
          <w:pPr>
            <w:pStyle w:val="13"/>
            <w:tabs>
              <w:tab w:val="right" w:leader="dot" w:pos="8306"/>
            </w:tabs>
          </w:pPr>
          <w:r>
            <w:fldChar w:fldCharType="begin"/>
          </w:r>
          <w:r>
            <w:instrText xml:space="preserve"> HYPERLINK \l _Toc17270 </w:instrText>
          </w:r>
          <w:r>
            <w:fldChar w:fldCharType="separate"/>
          </w:r>
          <w:r>
            <w:rPr>
              <w:rFonts w:hint="default"/>
              <w:lang w:val="en-US" w:eastAsia="zh-CN"/>
            </w:rPr>
            <w:t xml:space="preserve">6、 </w:t>
          </w:r>
          <w:r>
            <w:rPr>
              <w:rFonts w:hint="eastAsia"/>
              <w:lang w:val="en-US" w:eastAsia="zh-CN"/>
            </w:rPr>
            <w:t>响应文件递交</w:t>
          </w:r>
          <w:r>
            <w:tab/>
          </w:r>
          <w:r>
            <w:fldChar w:fldCharType="begin"/>
          </w:r>
          <w:r>
            <w:instrText xml:space="preserve"> PAGEREF _Toc17270 \h </w:instrText>
          </w:r>
          <w:r>
            <w:fldChar w:fldCharType="separate"/>
          </w:r>
          <w:r>
            <w:t>2</w:t>
          </w:r>
          <w:r>
            <w:fldChar w:fldCharType="end"/>
          </w:r>
          <w:r>
            <w:fldChar w:fldCharType="end"/>
          </w:r>
        </w:p>
        <w:p w14:paraId="6FDC4B48">
          <w:pPr>
            <w:pStyle w:val="13"/>
            <w:tabs>
              <w:tab w:val="right" w:leader="dot" w:pos="8306"/>
            </w:tabs>
          </w:pPr>
          <w:r>
            <w:fldChar w:fldCharType="begin"/>
          </w:r>
          <w:r>
            <w:instrText xml:space="preserve"> HYPERLINK \l _Toc7236 </w:instrText>
          </w:r>
          <w:r>
            <w:fldChar w:fldCharType="separate"/>
          </w:r>
          <w:r>
            <w:rPr>
              <w:rFonts w:hint="eastAsia"/>
              <w:lang w:val="en-US" w:eastAsia="zh-CN"/>
            </w:rPr>
            <w:t>7、 发布公告的媒介</w:t>
          </w:r>
          <w:r>
            <w:tab/>
          </w:r>
          <w:r>
            <w:fldChar w:fldCharType="begin"/>
          </w:r>
          <w:r>
            <w:instrText xml:space="preserve"> PAGEREF _Toc7236 \h </w:instrText>
          </w:r>
          <w:r>
            <w:fldChar w:fldCharType="separate"/>
          </w:r>
          <w:r>
            <w:t>2</w:t>
          </w:r>
          <w:r>
            <w:fldChar w:fldCharType="end"/>
          </w:r>
          <w:r>
            <w:fldChar w:fldCharType="end"/>
          </w:r>
        </w:p>
        <w:p w14:paraId="2BFE3015">
          <w:pPr>
            <w:pStyle w:val="13"/>
            <w:tabs>
              <w:tab w:val="right" w:leader="dot" w:pos="8306"/>
            </w:tabs>
          </w:pPr>
          <w:r>
            <w:fldChar w:fldCharType="begin"/>
          </w:r>
          <w:r>
            <w:instrText xml:space="preserve"> HYPERLINK \l _Toc3709 </w:instrText>
          </w:r>
          <w:r>
            <w:fldChar w:fldCharType="separate"/>
          </w:r>
          <w:r>
            <w:rPr>
              <w:rFonts w:hint="default"/>
              <w:lang w:val="en-US" w:eastAsia="zh-CN"/>
            </w:rPr>
            <w:t xml:space="preserve">8、 </w:t>
          </w:r>
          <w:r>
            <w:rPr>
              <w:rFonts w:hint="eastAsia"/>
              <w:lang w:val="en-US" w:eastAsia="zh-CN"/>
            </w:rPr>
            <w:t>联系方式</w:t>
          </w:r>
          <w:r>
            <w:tab/>
          </w:r>
          <w:r>
            <w:fldChar w:fldCharType="begin"/>
          </w:r>
          <w:r>
            <w:instrText xml:space="preserve"> PAGEREF _Toc3709 \h </w:instrText>
          </w:r>
          <w:r>
            <w:fldChar w:fldCharType="separate"/>
          </w:r>
          <w:r>
            <w:t>2</w:t>
          </w:r>
          <w:r>
            <w:fldChar w:fldCharType="end"/>
          </w:r>
          <w:r>
            <w:fldChar w:fldCharType="end"/>
          </w:r>
        </w:p>
        <w:p w14:paraId="2AB9A548">
          <w:pPr>
            <w:pStyle w:val="12"/>
            <w:tabs>
              <w:tab w:val="right" w:leader="dot" w:pos="8306"/>
            </w:tabs>
          </w:pPr>
          <w:r>
            <w:fldChar w:fldCharType="begin"/>
          </w:r>
          <w:r>
            <w:instrText xml:space="preserve"> HYPERLINK \l _Toc2903 </w:instrText>
          </w:r>
          <w:r>
            <w:fldChar w:fldCharType="separate"/>
          </w:r>
          <w:r>
            <w:rPr>
              <w:rFonts w:hint="eastAsia"/>
              <w:lang w:val="en-US" w:eastAsia="zh-CN"/>
            </w:rPr>
            <w:t>第二章 响应人须知</w:t>
          </w:r>
          <w:r>
            <w:tab/>
          </w:r>
          <w:r>
            <w:fldChar w:fldCharType="begin"/>
          </w:r>
          <w:r>
            <w:instrText xml:space="preserve"> PAGEREF _Toc2903 \h </w:instrText>
          </w:r>
          <w:r>
            <w:fldChar w:fldCharType="separate"/>
          </w:r>
          <w:r>
            <w:t>3</w:t>
          </w:r>
          <w:r>
            <w:fldChar w:fldCharType="end"/>
          </w:r>
          <w:r>
            <w:fldChar w:fldCharType="end"/>
          </w:r>
        </w:p>
        <w:p w14:paraId="46E94B7C">
          <w:pPr>
            <w:pStyle w:val="12"/>
            <w:tabs>
              <w:tab w:val="right" w:leader="dot" w:pos="8306"/>
            </w:tabs>
          </w:pPr>
          <w:r>
            <w:fldChar w:fldCharType="begin"/>
          </w:r>
          <w:r>
            <w:instrText xml:space="preserve"> HYPERLINK \l _Toc32232 </w:instrText>
          </w:r>
          <w:r>
            <w:fldChar w:fldCharType="separate"/>
          </w:r>
          <w:r>
            <w:rPr>
              <w:rFonts w:hint="eastAsia"/>
              <w:lang w:val="en-US" w:eastAsia="zh-CN"/>
            </w:rPr>
            <w:t>第三章 工程量清单</w:t>
          </w:r>
          <w:r>
            <w:tab/>
          </w:r>
          <w:r>
            <w:fldChar w:fldCharType="begin"/>
          </w:r>
          <w:r>
            <w:instrText xml:space="preserve"> PAGEREF _Toc32232 \h </w:instrText>
          </w:r>
          <w:r>
            <w:fldChar w:fldCharType="separate"/>
          </w:r>
          <w:r>
            <w:t>6</w:t>
          </w:r>
          <w:r>
            <w:fldChar w:fldCharType="end"/>
          </w:r>
          <w:r>
            <w:fldChar w:fldCharType="end"/>
          </w:r>
        </w:p>
        <w:p w14:paraId="3569BF79">
          <w:pPr>
            <w:pStyle w:val="12"/>
            <w:tabs>
              <w:tab w:val="right" w:leader="dot" w:pos="8306"/>
            </w:tabs>
          </w:pPr>
          <w:r>
            <w:fldChar w:fldCharType="begin"/>
          </w:r>
          <w:r>
            <w:instrText xml:space="preserve"> HYPERLINK \l _Toc32708 </w:instrText>
          </w:r>
          <w:r>
            <w:fldChar w:fldCharType="separate"/>
          </w:r>
          <w:r>
            <w:rPr>
              <w:rFonts w:hint="eastAsia"/>
              <w:lang w:val="en-US" w:eastAsia="zh-CN"/>
            </w:rPr>
            <w:t>第四章 评选办法</w:t>
          </w:r>
          <w:r>
            <w:tab/>
          </w:r>
          <w:r>
            <w:fldChar w:fldCharType="begin"/>
          </w:r>
          <w:r>
            <w:instrText xml:space="preserve"> PAGEREF _Toc32708 \h </w:instrText>
          </w:r>
          <w:r>
            <w:fldChar w:fldCharType="separate"/>
          </w:r>
          <w:r>
            <w:t>7</w:t>
          </w:r>
          <w:r>
            <w:fldChar w:fldCharType="end"/>
          </w:r>
          <w:r>
            <w:fldChar w:fldCharType="end"/>
          </w:r>
        </w:p>
        <w:p w14:paraId="54AF2596">
          <w:pPr>
            <w:pStyle w:val="13"/>
            <w:tabs>
              <w:tab w:val="right" w:leader="dot" w:pos="8306"/>
            </w:tabs>
          </w:pPr>
          <w:r>
            <w:fldChar w:fldCharType="begin"/>
          </w:r>
          <w:r>
            <w:instrText xml:space="preserve"> HYPERLINK \l _Toc28342 </w:instrText>
          </w:r>
          <w:r>
            <w:fldChar w:fldCharType="separate"/>
          </w:r>
          <w:r>
            <w:rPr>
              <w:rFonts w:hint="eastAsia"/>
              <w:lang w:val="en-US" w:eastAsia="zh-CN"/>
            </w:rPr>
            <w:t>1、 基本原则</w:t>
          </w:r>
          <w:r>
            <w:tab/>
          </w:r>
          <w:r>
            <w:fldChar w:fldCharType="begin"/>
          </w:r>
          <w:r>
            <w:instrText xml:space="preserve"> PAGEREF _Toc28342 \h </w:instrText>
          </w:r>
          <w:r>
            <w:fldChar w:fldCharType="separate"/>
          </w:r>
          <w:r>
            <w:t>7</w:t>
          </w:r>
          <w:r>
            <w:fldChar w:fldCharType="end"/>
          </w:r>
          <w:r>
            <w:fldChar w:fldCharType="end"/>
          </w:r>
        </w:p>
        <w:p w14:paraId="5A923471">
          <w:pPr>
            <w:pStyle w:val="13"/>
            <w:tabs>
              <w:tab w:val="right" w:leader="dot" w:pos="8306"/>
            </w:tabs>
          </w:pPr>
          <w:r>
            <w:fldChar w:fldCharType="begin"/>
          </w:r>
          <w:r>
            <w:instrText xml:space="preserve"> HYPERLINK \l _Toc193 </w:instrText>
          </w:r>
          <w:r>
            <w:fldChar w:fldCharType="separate"/>
          </w:r>
          <w:r>
            <w:rPr>
              <w:rFonts w:hint="eastAsia"/>
              <w:lang w:val="en-US" w:eastAsia="zh-CN"/>
            </w:rPr>
            <w:t>2、 评审程序</w:t>
          </w:r>
          <w:r>
            <w:tab/>
          </w:r>
          <w:r>
            <w:fldChar w:fldCharType="begin"/>
          </w:r>
          <w:r>
            <w:instrText xml:space="preserve"> PAGEREF _Toc193 \h </w:instrText>
          </w:r>
          <w:r>
            <w:fldChar w:fldCharType="separate"/>
          </w:r>
          <w:r>
            <w:t>7</w:t>
          </w:r>
          <w:r>
            <w:fldChar w:fldCharType="end"/>
          </w:r>
          <w:r>
            <w:fldChar w:fldCharType="end"/>
          </w:r>
        </w:p>
        <w:p w14:paraId="347FC8C3">
          <w:pPr>
            <w:pStyle w:val="13"/>
            <w:tabs>
              <w:tab w:val="right" w:leader="dot" w:pos="8306"/>
            </w:tabs>
          </w:pPr>
          <w:r>
            <w:fldChar w:fldCharType="begin"/>
          </w:r>
          <w:r>
            <w:instrText xml:space="preserve"> HYPERLINK \l _Toc14503 </w:instrText>
          </w:r>
          <w:r>
            <w:fldChar w:fldCharType="separate"/>
          </w:r>
          <w:r>
            <w:rPr>
              <w:rFonts w:hint="eastAsia"/>
              <w:lang w:val="en-US" w:eastAsia="zh-CN"/>
            </w:rPr>
            <w:t>3、 评审办法</w:t>
          </w:r>
          <w:r>
            <w:tab/>
          </w:r>
          <w:r>
            <w:fldChar w:fldCharType="begin"/>
          </w:r>
          <w:r>
            <w:instrText xml:space="preserve"> PAGEREF _Toc14503 \h </w:instrText>
          </w:r>
          <w:r>
            <w:fldChar w:fldCharType="separate"/>
          </w:r>
          <w:r>
            <w:t>7</w:t>
          </w:r>
          <w:r>
            <w:fldChar w:fldCharType="end"/>
          </w:r>
          <w:r>
            <w:fldChar w:fldCharType="end"/>
          </w:r>
        </w:p>
        <w:p w14:paraId="35230C44">
          <w:pPr>
            <w:pStyle w:val="12"/>
            <w:tabs>
              <w:tab w:val="right" w:leader="dot" w:pos="8306"/>
            </w:tabs>
          </w:pPr>
          <w:r>
            <w:fldChar w:fldCharType="begin"/>
          </w:r>
          <w:r>
            <w:instrText xml:space="preserve"> HYPERLINK \l _Toc26319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_Toc26319 \h </w:instrText>
          </w:r>
          <w:r>
            <w:fldChar w:fldCharType="separate"/>
          </w:r>
          <w:r>
            <w:t>8</w:t>
          </w:r>
          <w:r>
            <w:fldChar w:fldCharType="end"/>
          </w:r>
          <w:r>
            <w:fldChar w:fldCharType="end"/>
          </w:r>
        </w:p>
        <w:p w14:paraId="3DD92433">
          <w:pPr>
            <w:pStyle w:val="2"/>
          </w:pPr>
          <w:r>
            <w:fldChar w:fldCharType="end"/>
          </w:r>
        </w:p>
      </w:sdtContent>
    </w:sdt>
    <w:p w14:paraId="421C2E7F">
      <w:pPr>
        <w:pStyle w:val="2"/>
      </w:pPr>
    </w:p>
    <w:p w14:paraId="08D748FD">
      <w:pPr>
        <w:pStyle w:val="2"/>
      </w:pPr>
    </w:p>
    <w:p w14:paraId="370EAA0E">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2D7CE359">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12" w:name="_Toc1067"/>
      <w:r>
        <w:rPr>
          <w:rFonts w:hint="eastAsia"/>
          <w:lang w:val="en-US" w:eastAsia="zh-CN"/>
        </w:rPr>
        <w:t>选择公告</w:t>
      </w:r>
      <w:bookmarkEnd w:id="12"/>
    </w:p>
    <w:p w14:paraId="21796F23">
      <w:pPr>
        <w:bidi w:val="0"/>
        <w:rPr>
          <w:rFonts w:hint="eastAsia"/>
          <w:lang w:val="en-US" w:eastAsia="zh-CN"/>
        </w:rPr>
      </w:pPr>
      <w:r>
        <w:rPr>
          <w:rFonts w:hint="eastAsia"/>
          <w:lang w:val="en-US" w:eastAsia="zh-CN"/>
        </w:rPr>
        <w:t>因承建工程项目任务的需要，拟对</w:t>
      </w:r>
      <w:r>
        <w:rPr>
          <w:rFonts w:hint="eastAsia" w:cs="Times New Roman"/>
          <w:u w:val="single"/>
          <w:lang w:val="en-US" w:eastAsia="zh-CN"/>
        </w:rPr>
        <w:t>乐清市104国道道路交通安全整治工程波形护栏</w:t>
      </w:r>
      <w:r>
        <w:rPr>
          <w:rFonts w:hint="eastAsia" w:ascii="Times New Roman" w:hAnsi="Times New Roman" w:eastAsia="宋体" w:cs="Times New Roman"/>
          <w:u w:val="single"/>
          <w:lang w:val="en-US" w:eastAsia="zh-CN"/>
        </w:rPr>
        <w:t>材料采购</w:t>
      </w:r>
      <w:r>
        <w:rPr>
          <w:rFonts w:hint="eastAsia"/>
          <w:lang w:val="en-US" w:eastAsia="zh-CN"/>
        </w:rPr>
        <w:t>合作单位进行公开选择。欢迎对本项目有兴趣、具备合格响应人资格的响应人参加此次合作单位的选择。</w:t>
      </w:r>
    </w:p>
    <w:p w14:paraId="5A7BEAEA">
      <w:pPr>
        <w:pStyle w:val="5"/>
        <w:numPr>
          <w:ilvl w:val="0"/>
          <w:numId w:val="2"/>
        </w:numPr>
        <w:bidi w:val="0"/>
        <w:rPr>
          <w:rFonts w:hint="eastAsia"/>
          <w:lang w:val="en-US" w:eastAsia="zh-CN"/>
        </w:rPr>
      </w:pPr>
      <w:bookmarkStart w:id="13" w:name="_Toc11210"/>
      <w:r>
        <w:rPr>
          <w:rFonts w:hint="eastAsia"/>
          <w:lang w:val="en-US" w:eastAsia="zh-CN"/>
        </w:rPr>
        <w:t>项目概况与选择范围</w:t>
      </w:r>
      <w:bookmarkEnd w:id="13"/>
    </w:p>
    <w:p w14:paraId="5B6AD66C">
      <w:pPr>
        <w:pStyle w:val="6"/>
        <w:bidi w:val="0"/>
        <w:rPr>
          <w:rFonts w:hint="default"/>
          <w:lang w:val="en-US" w:eastAsia="zh-CN"/>
        </w:rPr>
      </w:pPr>
      <w:bookmarkStart w:id="14" w:name="_Toc15805"/>
      <w:r>
        <w:rPr>
          <w:rFonts w:hint="eastAsia"/>
          <w:lang w:val="en-US" w:eastAsia="zh-CN"/>
        </w:rPr>
        <w:t>1.1</w:t>
      </w:r>
      <w:r>
        <w:rPr>
          <w:rFonts w:hint="default"/>
          <w:lang w:val="en-US" w:eastAsia="zh-CN"/>
        </w:rPr>
        <w:t>项目概况</w:t>
      </w:r>
    </w:p>
    <w:bookmarkEnd w:id="14"/>
    <w:p w14:paraId="57211058">
      <w:pPr>
        <w:pStyle w:val="6"/>
        <w:numPr>
          <w:ilvl w:val="0"/>
          <w:numId w:val="3"/>
        </w:num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项目概况：本工程位于乐清辖区内，分两处道路实施，第一处起点位于台州交界处（三界桥村路口），桩号为K1804+500，终点至白象镇琯头村，桩号为K1876+600，道路全长72.11km。本次实施范围为三界桥村路口K1804+500~坝头交叉口（S2线清东站）K1851+980段、万岙交叉口（宁康西路与千帆西路相交处）K1857+520~白象镇琯头村K1876+600段。第二处为虹南公路人非提升工程位于蒲岐镇，该道路为南北走向的二级公路兼顾市政功能，北起接虹南大道转盘处，南至横一路与虹南公路交叉口处，道路全长782米。</w:t>
      </w:r>
    </w:p>
    <w:p w14:paraId="0C9EDA4C">
      <w:pPr>
        <w:pStyle w:val="6"/>
        <w:numPr>
          <w:ilvl w:val="0"/>
          <w:numId w:val="0"/>
        </w:numPr>
        <w:bidi w:val="0"/>
        <w:ind w:firstLine="422" w:firstLineChars="200"/>
        <w:rPr>
          <w:rFonts w:hint="eastAsia"/>
          <w:lang w:val="en-US" w:eastAsia="zh-CN"/>
        </w:rPr>
      </w:pPr>
      <w:r>
        <w:rPr>
          <w:rFonts w:hint="eastAsia"/>
          <w:lang w:val="en-US" w:eastAsia="zh-CN"/>
        </w:rPr>
        <w:t>1.2选择范围</w:t>
      </w:r>
    </w:p>
    <w:p w14:paraId="117C3F57">
      <w:pPr>
        <w:bidi w:val="0"/>
        <w:rPr>
          <w:rFonts w:hint="default"/>
          <w:lang w:val="en-US" w:eastAsia="zh-CN"/>
        </w:rPr>
      </w:pPr>
      <w:r>
        <w:rPr>
          <w:rFonts w:hint="eastAsia"/>
          <w:lang w:val="en-US" w:eastAsia="zh-CN"/>
        </w:rPr>
        <w:t>（1）选择范围：详细选择内容或要求见第三章工程量清单。</w:t>
      </w:r>
    </w:p>
    <w:p w14:paraId="390DEC87">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p>
    <w:p w14:paraId="49088869">
      <w:pPr>
        <w:bidi w:val="0"/>
        <w:rPr>
          <w:rFonts w:hint="eastAsia" w:asciiTheme="minorEastAsia" w:hAnsiTheme="minorEastAsia" w:eastAsiaTheme="minorEastAsia" w:cstheme="minorEastAsia"/>
          <w:b w:val="0"/>
          <w:bCs w:val="0"/>
          <w:spacing w:val="-1"/>
          <w:kern w:val="2"/>
          <w:sz w:val="21"/>
          <w:szCs w:val="21"/>
          <w:lang w:val="en-US" w:eastAsia="zh-CN" w:bidi="ar-SA"/>
        </w:rPr>
      </w:pPr>
      <w:r>
        <w:rPr>
          <w:rFonts w:hint="eastAsia"/>
          <w:lang w:val="en-US" w:eastAsia="zh-CN"/>
        </w:rPr>
        <w:t>（3）质量要求：符合</w:t>
      </w:r>
      <w:r>
        <w:rPr>
          <w:rFonts w:hint="eastAsia" w:asciiTheme="minorEastAsia" w:hAnsiTheme="minorEastAsia" w:eastAsiaTheme="minorEastAsia" w:cstheme="minorEastAsia"/>
          <w:b w:val="0"/>
          <w:bCs w:val="0"/>
          <w:spacing w:val="-1"/>
          <w:kern w:val="2"/>
          <w:sz w:val="21"/>
          <w:szCs w:val="21"/>
          <w:lang w:val="en-US" w:eastAsia="zh-CN" w:bidi="ar-SA"/>
        </w:rPr>
        <w:t>乐清市104国道道路交通安全整治工程施工图设计要求</w:t>
      </w:r>
      <w:r>
        <w:rPr>
          <w:rFonts w:hint="eastAsia" w:ascii="宋体" w:hAnsi="宋体" w:eastAsia="宋体" w:cs="宋体"/>
          <w:b w:val="0"/>
          <w:bCs w:val="0"/>
          <w:spacing w:val="-1"/>
          <w:kern w:val="2"/>
          <w:sz w:val="21"/>
          <w:szCs w:val="21"/>
          <w:lang w:val="en-US" w:eastAsia="zh-CN" w:bidi="ar-SA"/>
        </w:rPr>
        <w:t>﹑</w:t>
      </w:r>
      <w:r>
        <w:rPr>
          <w:rFonts w:hint="eastAsia" w:asciiTheme="minorEastAsia" w:hAnsiTheme="minorEastAsia" w:eastAsiaTheme="minorEastAsia" w:cstheme="minorEastAsia"/>
          <w:b w:val="0"/>
          <w:bCs w:val="0"/>
          <w:spacing w:val="-1"/>
          <w:kern w:val="2"/>
          <w:sz w:val="21"/>
          <w:szCs w:val="21"/>
          <w:lang w:val="en-US" w:eastAsia="zh-CN" w:bidi="ar-SA"/>
        </w:rPr>
        <w:t>符合现行国家标准和地方标准的要求。</w:t>
      </w:r>
    </w:p>
    <w:p w14:paraId="165F3A6D">
      <w:pPr>
        <w:pStyle w:val="5"/>
        <w:numPr>
          <w:ilvl w:val="0"/>
          <w:numId w:val="2"/>
        </w:numPr>
        <w:bidi w:val="0"/>
        <w:rPr>
          <w:rFonts w:hint="eastAsia"/>
          <w:lang w:val="en-US" w:eastAsia="zh-CN"/>
        </w:rPr>
      </w:pPr>
      <w:bookmarkStart w:id="15" w:name="_Toc18837"/>
      <w:r>
        <w:rPr>
          <w:rFonts w:hint="eastAsia"/>
          <w:lang w:val="en-US" w:eastAsia="zh-CN"/>
        </w:rPr>
        <w:t>服务期限</w:t>
      </w:r>
      <w:bookmarkEnd w:id="15"/>
    </w:p>
    <w:p w14:paraId="7E1AC5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highlight w:val="none"/>
          <w:lang w:val="en-US" w:eastAsia="zh-CN"/>
        </w:rPr>
        <w:t>暂定60日历天</w:t>
      </w:r>
      <w:r>
        <w:rPr>
          <w:rFonts w:hint="eastAsia"/>
          <w:lang w:val="en-US" w:eastAsia="zh-CN"/>
        </w:rPr>
        <w:t xml:space="preserve">。 </w:t>
      </w:r>
    </w:p>
    <w:p w14:paraId="64D63A1D">
      <w:pPr>
        <w:pStyle w:val="5"/>
        <w:numPr>
          <w:ilvl w:val="0"/>
          <w:numId w:val="2"/>
        </w:numPr>
        <w:bidi w:val="0"/>
        <w:rPr>
          <w:rFonts w:hint="eastAsia"/>
          <w:lang w:val="en-US" w:eastAsia="zh-CN"/>
        </w:rPr>
      </w:pPr>
      <w:bookmarkStart w:id="16" w:name="_Toc303"/>
      <w:r>
        <w:rPr>
          <w:rFonts w:hint="eastAsia"/>
          <w:lang w:val="en-US" w:eastAsia="zh-CN"/>
        </w:rPr>
        <w:t>服务地点</w:t>
      </w:r>
      <w:bookmarkEnd w:id="16"/>
    </w:p>
    <w:p w14:paraId="2955CFE2">
      <w:pPr>
        <w:bidi w:val="0"/>
        <w:rPr>
          <w:rFonts w:hint="eastAsia"/>
          <w:lang w:val="en-US" w:eastAsia="zh-CN"/>
        </w:rPr>
      </w:pPr>
      <w:r>
        <w:rPr>
          <w:rFonts w:hint="eastAsia" w:cs="Times New Roman"/>
          <w:lang w:val="en-US" w:eastAsia="zh-CN"/>
        </w:rPr>
        <w:t>乐清市104国道。</w:t>
      </w:r>
    </w:p>
    <w:p w14:paraId="5AC7E044">
      <w:pPr>
        <w:pStyle w:val="5"/>
        <w:numPr>
          <w:ilvl w:val="0"/>
          <w:numId w:val="2"/>
        </w:numPr>
        <w:bidi w:val="0"/>
        <w:rPr>
          <w:rFonts w:hint="default"/>
          <w:lang w:val="en-US" w:eastAsia="zh-CN"/>
        </w:rPr>
      </w:pPr>
      <w:bookmarkStart w:id="17" w:name="_Toc31392"/>
      <w:r>
        <w:rPr>
          <w:rFonts w:hint="eastAsia"/>
          <w:lang w:val="en-US" w:eastAsia="zh-CN"/>
        </w:rPr>
        <w:t>响应人资格条件</w:t>
      </w:r>
      <w:bookmarkEnd w:id="17"/>
    </w:p>
    <w:p w14:paraId="3A2C2F32">
      <w:pPr>
        <w:bidi w:val="0"/>
        <w:rPr>
          <w:rFonts w:hint="default"/>
        </w:rPr>
      </w:pPr>
      <w:r>
        <w:rPr>
          <w:rFonts w:hint="default"/>
        </w:rPr>
        <w:t>（1）在中华人民共和国境内注册；</w:t>
      </w:r>
    </w:p>
    <w:p w14:paraId="55860AF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455B4FC8">
      <w:pPr>
        <w:bidi w:val="0"/>
        <w:rPr>
          <w:rFonts w:hint="default"/>
        </w:rPr>
      </w:pPr>
      <w:r>
        <w:rPr>
          <w:rFonts w:hint="default"/>
        </w:rPr>
        <w:t>（3）本次选择：不接受联合体参加，不允许分包；</w:t>
      </w:r>
    </w:p>
    <w:p w14:paraId="384CA34F">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r>
        <w:rPr>
          <w:rFonts w:hint="eastAsia"/>
          <w:lang w:eastAsia="zh-CN"/>
        </w:rPr>
        <w:t>。</w:t>
      </w:r>
    </w:p>
    <w:p w14:paraId="472A3507">
      <w:pPr>
        <w:pStyle w:val="5"/>
        <w:numPr>
          <w:ilvl w:val="0"/>
          <w:numId w:val="2"/>
        </w:numPr>
        <w:bidi w:val="0"/>
        <w:ind w:left="0" w:leftChars="0" w:firstLine="0" w:firstLineChars="0"/>
        <w:rPr>
          <w:rFonts w:hint="eastAsia"/>
          <w:lang w:val="en-US" w:eastAsia="zh-CN"/>
        </w:rPr>
      </w:pPr>
      <w:bookmarkStart w:id="18" w:name="_Toc29696"/>
      <w:bookmarkStart w:id="19" w:name="_Toc19590"/>
      <w:r>
        <w:rPr>
          <w:rFonts w:hint="eastAsia"/>
          <w:lang w:val="en-US" w:eastAsia="zh-CN"/>
        </w:rPr>
        <w:t>选择文件的获取</w:t>
      </w:r>
      <w:bookmarkEnd w:id="18"/>
      <w:bookmarkEnd w:id="19"/>
    </w:p>
    <w:p w14:paraId="68E216B9">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06DDA792">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36F4852D">
      <w:pPr>
        <w:bidi w:val="0"/>
        <w:rPr>
          <w:rFonts w:hint="eastAsia"/>
          <w:lang w:val="en-US"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4DBCC9AD">
      <w:pPr>
        <w:pStyle w:val="5"/>
        <w:numPr>
          <w:ilvl w:val="0"/>
          <w:numId w:val="2"/>
        </w:numPr>
        <w:bidi w:val="0"/>
        <w:rPr>
          <w:rFonts w:hint="default"/>
          <w:lang w:val="en-US" w:eastAsia="zh-CN"/>
        </w:rPr>
      </w:pPr>
      <w:bookmarkStart w:id="20" w:name="_Toc14588"/>
      <w:bookmarkStart w:id="21" w:name="_Toc17270"/>
      <w:r>
        <w:rPr>
          <w:rFonts w:hint="eastAsia"/>
          <w:lang w:val="en-US" w:eastAsia="zh-CN"/>
        </w:rPr>
        <w:t>响应文件递交</w:t>
      </w:r>
      <w:bookmarkEnd w:id="20"/>
      <w:bookmarkEnd w:id="21"/>
    </w:p>
    <w:p w14:paraId="645CFC97">
      <w:pPr>
        <w:bidi w:val="0"/>
        <w:rPr>
          <w:rFonts w:hint="eastAsia"/>
          <w:highlight w:val="yellow"/>
          <w:lang w:eastAsia="zh-CN"/>
        </w:rPr>
      </w:pPr>
      <w:r>
        <w:rPr>
          <w:rFonts w:hint="eastAsia"/>
        </w:rPr>
        <w:t>（1）</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8</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 xml:space="preserve"> 14：00</w:t>
      </w:r>
      <w:r>
        <w:rPr>
          <w:rFonts w:hint="eastAsia"/>
          <w:highlight w:val="none"/>
          <w:lang w:eastAsia="zh-CN"/>
        </w:rPr>
        <w:t>。</w:t>
      </w:r>
    </w:p>
    <w:p w14:paraId="37A37050">
      <w:pPr>
        <w:bidi w:val="0"/>
        <w:rPr>
          <w:rFonts w:hint="eastAsia"/>
          <w:lang w:eastAsia="zh-CN"/>
        </w:rPr>
      </w:pPr>
      <w:r>
        <w:rPr>
          <w:rFonts w:hint="eastAsia"/>
        </w:rPr>
        <w:t>（2）</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r>
        <w:rPr>
          <w:rFonts w:hint="eastAsia"/>
          <w:lang w:eastAsia="zh-CN"/>
        </w:rPr>
        <w:t>。</w:t>
      </w:r>
    </w:p>
    <w:p w14:paraId="03C2809C">
      <w:pPr>
        <w:bidi w:val="0"/>
        <w:rPr>
          <w:rFonts w:hint="eastAsia"/>
        </w:rPr>
      </w:pP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p>
    <w:p w14:paraId="02337A4E">
      <w:pPr>
        <w:bidi w:val="0"/>
        <w:rPr>
          <w:rFonts w:hint="default"/>
          <w:lang w:val="en-US"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p>
    <w:p w14:paraId="02F9A3F5">
      <w:pPr>
        <w:pStyle w:val="5"/>
        <w:numPr>
          <w:ilvl w:val="0"/>
          <w:numId w:val="2"/>
        </w:numPr>
        <w:bidi w:val="0"/>
        <w:ind w:left="0" w:leftChars="0" w:firstLine="0" w:firstLineChars="0"/>
        <w:rPr>
          <w:rFonts w:hint="eastAsia"/>
          <w:lang w:val="en-US" w:eastAsia="zh-CN"/>
        </w:rPr>
      </w:pPr>
      <w:bookmarkStart w:id="22" w:name="_Toc7236"/>
      <w:r>
        <w:rPr>
          <w:rFonts w:hint="eastAsia"/>
          <w:lang w:val="en-US" w:eastAsia="zh-CN"/>
        </w:rPr>
        <w:t>发布公告的媒介</w:t>
      </w:r>
      <w:bookmarkEnd w:id="22"/>
    </w:p>
    <w:p w14:paraId="18A44F85">
      <w:pPr>
        <w:bidi w:val="0"/>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p>
    <w:p w14:paraId="2BEE6934">
      <w:pPr>
        <w:pStyle w:val="5"/>
        <w:numPr>
          <w:ilvl w:val="0"/>
          <w:numId w:val="2"/>
        </w:numPr>
        <w:bidi w:val="0"/>
        <w:rPr>
          <w:rFonts w:hint="default"/>
          <w:lang w:val="en-US" w:eastAsia="zh-CN"/>
        </w:rPr>
      </w:pPr>
      <w:bookmarkStart w:id="23" w:name="_Toc3709"/>
      <w:r>
        <w:rPr>
          <w:rFonts w:hint="eastAsia"/>
          <w:lang w:val="en-US" w:eastAsia="zh-CN"/>
        </w:rPr>
        <w:t>联系方式</w:t>
      </w:r>
      <w:bookmarkEnd w:id="23"/>
    </w:p>
    <w:p w14:paraId="3C62293B">
      <w:pPr>
        <w:bidi w:val="0"/>
        <w:rPr>
          <w:rFonts w:hint="eastAsia"/>
        </w:rPr>
      </w:pPr>
      <w:r>
        <w:rPr>
          <w:rFonts w:hint="eastAsia"/>
          <w:lang w:val="en-US" w:eastAsia="zh-CN"/>
        </w:rPr>
        <w:t>选择人</w:t>
      </w:r>
      <w:r>
        <w:rPr>
          <w:rFonts w:hint="eastAsia"/>
        </w:rPr>
        <w:t>：杭州</w:t>
      </w:r>
      <w:r>
        <w:rPr>
          <w:rFonts w:hint="eastAsia"/>
          <w:lang w:val="en-US" w:eastAsia="zh-CN"/>
        </w:rPr>
        <w:t>交通高等级公路养护</w:t>
      </w:r>
      <w:r>
        <w:rPr>
          <w:rFonts w:hint="eastAsia"/>
        </w:rPr>
        <w:t>有限公司</w:t>
      </w:r>
    </w:p>
    <w:p w14:paraId="7967CD96">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32E226B1">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黄 先 生   </w:t>
      </w:r>
      <w:r>
        <w:rPr>
          <w:rFonts w:hint="eastAsia"/>
        </w:rPr>
        <w:t xml:space="preserve"> </w:t>
      </w:r>
    </w:p>
    <w:p w14:paraId="14D4F7A5">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6DA778D1">
      <w:pPr>
        <w:pStyle w:val="2"/>
        <w:jc w:val="right"/>
        <w:rPr>
          <w:rFonts w:hint="eastAsia"/>
        </w:rPr>
      </w:pPr>
    </w:p>
    <w:p w14:paraId="7751D818">
      <w:pPr>
        <w:pStyle w:val="2"/>
        <w:jc w:val="right"/>
        <w:rPr>
          <w:rFonts w:hint="eastAsia"/>
        </w:rPr>
      </w:pPr>
    </w:p>
    <w:p w14:paraId="554896BB">
      <w:pPr>
        <w:pStyle w:val="2"/>
        <w:jc w:val="right"/>
        <w:rPr>
          <w:rFonts w:hint="eastAsia"/>
          <w:lang w:val="en-US" w:eastAsia="zh-CN"/>
        </w:rPr>
      </w:pPr>
      <w:r>
        <w:rPr>
          <w:rFonts w:hint="eastAsia"/>
        </w:rPr>
        <w:t>杭州</w:t>
      </w:r>
      <w:r>
        <w:rPr>
          <w:rFonts w:hint="eastAsia"/>
          <w:lang w:val="en-US" w:eastAsia="zh-CN"/>
        </w:rPr>
        <w:t>交通高等级公路养护</w:t>
      </w:r>
      <w:r>
        <w:rPr>
          <w:rFonts w:hint="eastAsia"/>
        </w:rPr>
        <w:t>有限公司</w:t>
      </w:r>
    </w:p>
    <w:p w14:paraId="38225262">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2025年8月1日</w:t>
      </w:r>
      <w:r>
        <w:rPr>
          <w:rFonts w:hint="eastAsia"/>
          <w:lang w:val="en-US" w:eastAsia="zh-CN"/>
        </w:rPr>
        <w:tab/>
      </w:r>
    </w:p>
    <w:p w14:paraId="58486C4E">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4" w:name="_Toc21189"/>
      <w:r>
        <w:rPr>
          <w:rFonts w:hint="eastAsia"/>
        </w:rPr>
        <w:t xml:space="preserve"> </w:t>
      </w:r>
      <w:bookmarkStart w:id="25" w:name="_Toc2903"/>
      <w:r>
        <w:rPr>
          <w:rFonts w:hint="eastAsia"/>
          <w:lang w:val="en-US" w:eastAsia="zh-CN"/>
        </w:rPr>
        <w:t>响应人须知</w:t>
      </w:r>
      <w:bookmarkEnd w:id="24"/>
      <w:bookmarkEnd w:id="25"/>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5AFE1F2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2EE7E09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22449ADF">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6ECBFA2F">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37AEE15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41A64A">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2B10D1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928ED32">
            <w:pPr>
              <w:pStyle w:val="27"/>
              <w:bidi w:val="0"/>
              <w:jc w:val="center"/>
              <w:rPr>
                <w:rFonts w:hint="default" w:asciiTheme="minorEastAsia" w:hAnsiTheme="minorEastAsia" w:eastAsiaTheme="minorEastAsia" w:cstheme="minorEastAsia"/>
                <w:snapToGrid w:val="0"/>
                <w:kern w:val="0"/>
                <w:szCs w:val="21"/>
                <w:lang w:val="en-US"/>
              </w:rPr>
            </w:pPr>
            <w:r>
              <w:rPr>
                <w:rFonts w:hint="eastAsia" w:cs="Times New Roman"/>
                <w:lang w:val="en-US" w:eastAsia="zh-CN"/>
              </w:rPr>
              <w:t>乐清市104国道道路交通安全整治工程</w:t>
            </w:r>
          </w:p>
        </w:tc>
      </w:tr>
      <w:tr w14:paraId="35B6A3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E34A60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2F24A37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14A2C66C">
            <w:pPr>
              <w:pStyle w:val="27"/>
              <w:bidi w:val="0"/>
              <w:jc w:val="center"/>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浙江省乐清市104国道</w:t>
            </w:r>
          </w:p>
        </w:tc>
      </w:tr>
      <w:tr w14:paraId="691C8C6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235C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124D8A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D960B0B">
            <w:pPr>
              <w:pStyle w:val="27"/>
              <w:bidi w:val="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D4CEED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BF2C98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CBF808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55B6F24D">
            <w:pPr>
              <w:pStyle w:val="27"/>
              <w:bidi w:val="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162E4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CFCF28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3981806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6C0224A4">
            <w:pPr>
              <w:pStyle w:val="27"/>
              <w:bidi w:val="0"/>
              <w:jc w:val="center"/>
              <w:rPr>
                <w:rFonts w:hint="eastAsia"/>
              </w:rPr>
            </w:pPr>
            <w:r>
              <w:rPr>
                <w:rFonts w:hint="eastAsia"/>
              </w:rPr>
              <w:sym w:font="Wingdings" w:char="00FE"/>
            </w:r>
            <w:r>
              <w:rPr>
                <w:rFonts w:hint="eastAsia"/>
              </w:rPr>
              <w:t>资格后审</w:t>
            </w:r>
          </w:p>
        </w:tc>
      </w:tr>
      <w:tr w14:paraId="68555C9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6319B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0B8DEAE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21B23EF2">
            <w:pPr>
              <w:pStyle w:val="27"/>
              <w:bidi w:val="0"/>
              <w:jc w:val="center"/>
              <w:rPr>
                <w:rFonts w:hint="eastAsia"/>
                <w:lang w:val="zh-CN"/>
              </w:rPr>
            </w:pPr>
            <w:r>
              <w:rPr>
                <w:rFonts w:hint="eastAsia"/>
                <w:lang w:val="en-US" w:eastAsia="zh-CN"/>
              </w:rPr>
              <w:t>详见 第一章 选择公告</w:t>
            </w:r>
          </w:p>
        </w:tc>
      </w:tr>
      <w:tr w14:paraId="518DD35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04D860A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11E980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5DD46BCF">
            <w:pPr>
              <w:pStyle w:val="27"/>
              <w:bidi w:val="0"/>
              <w:jc w:val="center"/>
              <w:rPr>
                <w:rFonts w:hint="eastAsia"/>
              </w:rPr>
            </w:pPr>
            <w:r>
              <w:rPr>
                <w:rFonts w:hint="eastAsia"/>
              </w:rPr>
              <w:t>满足</w:t>
            </w:r>
            <w:r>
              <w:rPr>
                <w:rFonts w:hint="eastAsia"/>
                <w:lang w:val="en-US" w:eastAsia="zh-CN"/>
              </w:rPr>
              <w:t>选择人</w:t>
            </w:r>
            <w:r>
              <w:rPr>
                <w:rFonts w:hint="eastAsia"/>
              </w:rPr>
              <w:t>要求</w:t>
            </w:r>
          </w:p>
        </w:tc>
      </w:tr>
      <w:tr w14:paraId="44BBF89A">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26A4F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7580F6A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E739209">
            <w:pPr>
              <w:pStyle w:val="27"/>
              <w:bidi w:val="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4E2B9B8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BAFD13">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43844C32">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1195544D">
            <w:pPr>
              <w:bidi w:val="0"/>
              <w:ind w:left="0" w:leftChars="0" w:firstLine="210" w:firstLineChars="1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①正本一份，副本两份（正本的彩色复印件可用作副本）；</w:t>
            </w:r>
          </w:p>
          <w:p w14:paraId="36E6215E">
            <w:pPr>
              <w:pStyle w:val="27"/>
              <w:bidi w:val="0"/>
              <w:ind w:firstLine="210" w:firstLineChars="100"/>
              <w:jc w:val="both"/>
              <w:rPr>
                <w:rFonts w:hint="eastAsia"/>
                <w:b/>
                <w:bCs/>
              </w:rPr>
            </w:pPr>
            <w:r>
              <w:rPr>
                <w:rFonts w:hint="eastAsia" w:ascii="Times New Roman" w:hAnsi="Times New Roman" w:eastAsia="宋体" w:cs="Times New Roman"/>
                <w:lang w:val="en-US" w:eastAsia="zh-CN"/>
              </w:rPr>
              <w:t>②正、副本内容须完全一致，如有出入，以正本内容为准。</w:t>
            </w:r>
          </w:p>
        </w:tc>
      </w:tr>
      <w:tr w14:paraId="4473C63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CA72E7">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4AE73A3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60D2223E">
            <w:pPr>
              <w:pStyle w:val="27"/>
              <w:bidi w:val="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6160DF2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9ED3E4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614D48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880E182">
            <w:pPr>
              <w:bidi w:val="0"/>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 xml:space="preserve">响应人名称：  </w:t>
            </w:r>
          </w:p>
          <w:p w14:paraId="59084BEB">
            <w:pPr>
              <w:bidi w:val="0"/>
              <w:rPr>
                <w:rFonts w:hint="eastAsia"/>
                <w:lang w:val="en-US" w:eastAsia="zh-CN"/>
              </w:rPr>
            </w:pPr>
            <w:r>
              <w:rPr>
                <w:rFonts w:hint="eastAsia"/>
                <w:lang w:val="en-US" w:eastAsia="zh-CN"/>
              </w:rPr>
              <w:t>选择人：杭州交通高等级公路养护有限公司</w:t>
            </w:r>
          </w:p>
          <w:p w14:paraId="74A5B5A1">
            <w:pPr>
              <w:bidi w:val="0"/>
              <w:rPr>
                <w:rFonts w:hint="eastAsia" w:ascii="Times New Roman" w:hAnsi="Times New Roman" w:eastAsia="宋体" w:cs="Times New Roman"/>
                <w:lang w:val="en-US" w:eastAsia="zh-CN"/>
              </w:rPr>
            </w:pPr>
            <w:r>
              <w:rPr>
                <w:rFonts w:hint="default"/>
                <w:lang w:val="en-US" w:eastAsia="zh-CN"/>
              </w:rPr>
              <w:t>选择名称：</w:t>
            </w:r>
            <w:r>
              <w:rPr>
                <w:rFonts w:hint="eastAsia" w:cs="Times New Roman"/>
                <w:lang w:val="en-US" w:eastAsia="zh-CN"/>
              </w:rPr>
              <w:t>乐清市104国道道路交通安全整治工程波形护栏</w:t>
            </w:r>
            <w:r>
              <w:rPr>
                <w:rFonts w:hint="eastAsia" w:ascii="Times New Roman" w:hAnsi="Times New Roman" w:eastAsia="宋体" w:cs="Times New Roman"/>
                <w:lang w:val="en-US" w:eastAsia="zh-CN"/>
              </w:rPr>
              <w:t>材料采购</w:t>
            </w:r>
          </w:p>
          <w:p w14:paraId="0487E964">
            <w:pPr>
              <w:bidi w:val="0"/>
              <w:rPr>
                <w:rFonts w:hint="eastAsia"/>
              </w:rPr>
            </w:pPr>
            <w:r>
              <w:rPr>
                <w:rFonts w:hint="eastAsia"/>
                <w:lang w:val="en-US" w:eastAsia="zh-CN"/>
              </w:rPr>
              <w:t>选择</w:t>
            </w:r>
            <w:r>
              <w:rPr>
                <w:rFonts w:hint="eastAsia"/>
              </w:rPr>
              <w:t>人地址：杭州市西湖区双浦镇枫桦东路68号</w:t>
            </w:r>
          </w:p>
          <w:p w14:paraId="286619E6">
            <w:pPr>
              <w:bidi w:val="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月</w:t>
            </w:r>
            <w:r>
              <w:rPr>
                <w:rFonts w:hint="default"/>
                <w:color w:val="auto"/>
                <w:highlight w:val="none"/>
                <w:lang w:val="en-US" w:eastAsia="zh-CN"/>
              </w:rPr>
              <w:t xml:space="preserve"> </w:t>
            </w:r>
            <w:r>
              <w:rPr>
                <w:rFonts w:hint="eastAsia"/>
                <w:color w:val="auto"/>
                <w:highlight w:val="none"/>
                <w:lang w:val="en-US" w:eastAsia="zh-CN"/>
              </w:rPr>
              <w:t>8</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r>
              <w:rPr>
                <w:rFonts w:hint="default"/>
                <w:color w:val="auto"/>
                <w:highlight w:val="none"/>
                <w:lang w:eastAsia="zh-CN"/>
              </w:rPr>
              <w:t>：</w:t>
            </w:r>
            <w:r>
              <w:rPr>
                <w:rFonts w:hint="eastAsia"/>
                <w:color w:val="auto"/>
                <w:highlight w:val="none"/>
                <w:lang w:val="en-US" w:eastAsia="zh-CN"/>
              </w:rPr>
              <w:t>0</w:t>
            </w:r>
            <w:r>
              <w:rPr>
                <w:rFonts w:hint="default"/>
                <w:color w:val="auto"/>
                <w:highlight w:val="none"/>
                <w:lang w:val="en-US" w:eastAsia="zh-CN"/>
              </w:rPr>
              <w:t>0</w:t>
            </w:r>
            <w:r>
              <w:rPr>
                <w:rFonts w:hint="eastAsia"/>
                <w:color w:val="auto"/>
              </w:rPr>
              <w:t>（即开</w:t>
            </w:r>
            <w:r>
              <w:rPr>
                <w:rFonts w:hint="eastAsia"/>
                <w:lang w:val="en-US" w:eastAsia="zh-CN"/>
              </w:rPr>
              <w:t>启</w:t>
            </w:r>
            <w:r>
              <w:rPr>
                <w:rFonts w:hint="eastAsia"/>
              </w:rPr>
              <w:t>时间）前不得开启</w:t>
            </w:r>
          </w:p>
        </w:tc>
      </w:tr>
      <w:tr w14:paraId="24FCB86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0FC71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62585E6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49E2322A">
            <w:pPr>
              <w:pStyle w:val="27"/>
              <w:bidi w:val="0"/>
              <w:jc w:val="center"/>
              <w:rPr>
                <w:rFonts w:hint="default"/>
                <w:lang w:val="en-US"/>
              </w:rPr>
            </w:pPr>
            <w:r>
              <w:rPr>
                <w:rFonts w:hint="eastAsia"/>
                <w:lang w:val="en-US" w:eastAsia="zh-CN"/>
              </w:rPr>
              <w:t>见选择公告</w:t>
            </w:r>
          </w:p>
        </w:tc>
      </w:tr>
      <w:tr w14:paraId="15A706B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22C76B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1E20E97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752CA58D">
            <w:pPr>
              <w:bidi w:val="0"/>
              <w:rPr>
                <w:rFonts w:hint="eastAsia"/>
                <w:lang w:val="en-US" w:eastAsia="zh-CN"/>
              </w:rPr>
            </w:pPr>
            <w:r>
              <w:rPr>
                <w:rFonts w:hint="eastAsia"/>
                <w:lang w:val="en-US" w:eastAsia="zh-CN"/>
              </w:rPr>
              <w:t>纸质响应文件逾期送达、未送达指定地点或未按要求密封的。</w:t>
            </w:r>
          </w:p>
        </w:tc>
      </w:tr>
      <w:tr w14:paraId="593D4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338B9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39F1871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084655AB">
            <w:pPr>
              <w:pStyle w:val="27"/>
              <w:bidi w:val="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558D16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3618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526452B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13370CE8">
            <w:pPr>
              <w:bidi w:val="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24E8D728">
            <w:pPr>
              <w:bidi w:val="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6165D60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F3C751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6274B1A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349A2FE5">
            <w:pPr>
              <w:bidi w:val="0"/>
              <w:rPr>
                <w:rFonts w:hint="eastAsia"/>
              </w:rPr>
            </w:pPr>
            <w:r>
              <w:rPr>
                <w:rFonts w:hint="eastAsia"/>
              </w:rPr>
              <w:t>如法定代表人参加的，必须随带本人身份证原件；如委托代理人参加的，必须随带本人身份证原件、授权委托书原件。</w:t>
            </w:r>
          </w:p>
        </w:tc>
      </w:tr>
      <w:tr w14:paraId="0226CFF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CFF10D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6F48C0B9">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0C7F0C3B">
            <w:pPr>
              <w:bidi w:val="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05A01A3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3F66F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63430B0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031B0D3B">
            <w:pPr>
              <w:bidi w:val="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1F0509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16603D81">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19</w:t>
            </w:r>
          </w:p>
        </w:tc>
        <w:tc>
          <w:tcPr>
            <w:tcW w:w="2116" w:type="dxa"/>
            <w:noWrap w:val="0"/>
            <w:vAlign w:val="center"/>
          </w:tcPr>
          <w:p w14:paraId="70447F2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215EEE3">
            <w:pPr>
              <w:bidi w:val="0"/>
              <w:rPr>
                <w:rFonts w:hint="eastAsia"/>
              </w:rPr>
            </w:pPr>
            <w:r>
              <w:rPr>
                <w:rFonts w:hint="eastAsia"/>
              </w:rPr>
              <w:t>公示媒介：杭州交通高等级公路养护有限公司(https://www.hzjtgdj.com)</w:t>
            </w:r>
          </w:p>
          <w:p w14:paraId="1D4E1284">
            <w:pPr>
              <w:bidi w:val="0"/>
              <w:rPr>
                <w:rFonts w:hint="eastAsia"/>
              </w:rPr>
            </w:pPr>
            <w:r>
              <w:rPr>
                <w:rFonts w:hint="eastAsia"/>
              </w:rPr>
              <w:t>公示信息：</w:t>
            </w:r>
            <w:r>
              <w:rPr>
                <w:rFonts w:hint="eastAsia"/>
                <w:lang w:val="en-US" w:eastAsia="zh-CN"/>
              </w:rPr>
              <w:t>中选</w:t>
            </w:r>
            <w:r>
              <w:rPr>
                <w:rFonts w:hint="eastAsia"/>
              </w:rPr>
              <w:t>项目名称，拟中选单位名称、中选价等。</w:t>
            </w:r>
          </w:p>
          <w:p w14:paraId="636E1325">
            <w:pPr>
              <w:bidi w:val="0"/>
              <w:rPr>
                <w:rFonts w:hint="eastAsia"/>
              </w:rPr>
            </w:pPr>
            <w:r>
              <w:rPr>
                <w:rFonts w:hint="eastAsia"/>
              </w:rPr>
              <w:t>公示期：3天。</w:t>
            </w:r>
          </w:p>
        </w:tc>
      </w:tr>
      <w:tr w14:paraId="77F0501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417880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20</w:t>
            </w:r>
          </w:p>
        </w:tc>
        <w:tc>
          <w:tcPr>
            <w:tcW w:w="2116" w:type="dxa"/>
            <w:noWrap w:val="0"/>
            <w:vAlign w:val="center"/>
          </w:tcPr>
          <w:p w14:paraId="21194476">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0DCADBCA">
            <w:pPr>
              <w:bidi w:val="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63649D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ACA543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21</w:t>
            </w:r>
          </w:p>
        </w:tc>
        <w:tc>
          <w:tcPr>
            <w:tcW w:w="2116" w:type="dxa"/>
            <w:noWrap w:val="0"/>
            <w:vAlign w:val="center"/>
          </w:tcPr>
          <w:p w14:paraId="0B254FDC">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48DAF095">
            <w:pPr>
              <w:pStyle w:val="27"/>
              <w:bidi w:val="0"/>
              <w:ind w:firstLine="420" w:firstLineChars="200"/>
              <w:rPr>
                <w:rFonts w:hint="eastAsia"/>
                <w:lang w:val="en-US" w:eastAsia="zh-CN"/>
              </w:rPr>
            </w:pPr>
            <w:r>
              <w:rPr>
                <w:rFonts w:hint="eastAsia"/>
                <w:lang w:val="en-US" w:eastAsia="zh-CN"/>
              </w:rPr>
              <w:t>1、异议</w:t>
            </w:r>
          </w:p>
          <w:p w14:paraId="3F175ECD">
            <w:pPr>
              <w:bidi w:val="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043AC740">
            <w:pPr>
              <w:bidi w:val="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4F8620F5">
            <w:pPr>
              <w:bidi w:val="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3CE19BFA">
            <w:pPr>
              <w:bidi w:val="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7F0E3445">
            <w:pPr>
              <w:bidi w:val="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B296E42">
            <w:pPr>
              <w:pStyle w:val="27"/>
              <w:bidi w:val="0"/>
              <w:ind w:firstLine="420" w:firstLineChars="200"/>
              <w:rPr>
                <w:rFonts w:hint="eastAsia"/>
                <w:lang w:val="en-US" w:eastAsia="zh-CN"/>
              </w:rPr>
            </w:pPr>
            <w:r>
              <w:rPr>
                <w:rFonts w:hint="eastAsia"/>
                <w:lang w:val="en-US" w:eastAsia="zh-CN"/>
              </w:rPr>
              <w:t>2、投诉</w:t>
            </w:r>
          </w:p>
          <w:p w14:paraId="7073371C">
            <w:pPr>
              <w:bidi w:val="0"/>
              <w:rPr>
                <w:rFonts w:hint="eastAsia" w:asciiTheme="minorEastAsia" w:hAnsiTheme="minorEastAsia" w:eastAsiaTheme="minorEastAsia" w:cstheme="minorEastAsia"/>
                <w:snapToGrid w:val="0"/>
                <w:kern w:val="0"/>
                <w:szCs w:val="21"/>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253778E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56" w:type="dxa"/>
            <w:noWrap w:val="0"/>
            <w:vAlign w:val="center"/>
          </w:tcPr>
          <w:p w14:paraId="4765D13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22</w:t>
            </w:r>
          </w:p>
        </w:tc>
        <w:tc>
          <w:tcPr>
            <w:tcW w:w="2116" w:type="dxa"/>
            <w:shd w:val="clear" w:color="auto" w:fill="auto"/>
            <w:noWrap w:val="0"/>
            <w:vAlign w:val="center"/>
          </w:tcPr>
          <w:p w14:paraId="6BAF5042">
            <w:pPr>
              <w:autoSpaceDE w:val="0"/>
              <w:autoSpaceDN w:val="0"/>
              <w:adjustRightInd w:val="0"/>
              <w:snapToGrid w:val="0"/>
              <w:spacing w:line="320" w:lineRule="exact"/>
              <w:ind w:firstLine="422" w:firstLineChars="200"/>
              <w:jc w:val="both"/>
              <w:rPr>
                <w:rFonts w:hint="eastAsia" w:asciiTheme="minorEastAsia" w:hAnsiTheme="minorEastAsia" w:eastAsiaTheme="minorEastAsia" w:cstheme="minorEastAsia"/>
                <w:b/>
                <w:bCs/>
                <w:snapToGrid w:val="0"/>
                <w:kern w:val="0"/>
                <w:sz w:val="21"/>
                <w:szCs w:val="21"/>
                <w:lang w:val="en-US" w:eastAsia="zh-CN" w:bidi="ar-SA"/>
              </w:rPr>
            </w:pPr>
            <w:r>
              <w:rPr>
                <w:rFonts w:hint="eastAsia" w:asciiTheme="minorEastAsia" w:hAnsiTheme="minorEastAsia" w:eastAsiaTheme="minorEastAsia" w:cstheme="minorEastAsia"/>
                <w:b/>
                <w:bCs/>
                <w:snapToGrid w:val="0"/>
                <w:kern w:val="0"/>
                <w:sz w:val="21"/>
                <w:szCs w:val="21"/>
                <w:lang w:val="en-US" w:eastAsia="zh-CN"/>
              </w:rPr>
              <w:t>最高限价</w:t>
            </w:r>
          </w:p>
        </w:tc>
        <w:tc>
          <w:tcPr>
            <w:tcW w:w="6196" w:type="dxa"/>
            <w:shd w:val="clear" w:color="auto" w:fill="auto"/>
            <w:noWrap w:val="0"/>
            <w:vAlign w:val="center"/>
          </w:tcPr>
          <w:p w14:paraId="54BBF9A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本项目最高限价</w:t>
            </w:r>
            <w:r>
              <w:rPr>
                <w:rFonts w:hint="eastAsia" w:asciiTheme="minorEastAsia" w:hAnsiTheme="minorEastAsia" w:eastAsiaTheme="minorEastAsia" w:cstheme="minorEastAsia"/>
                <w:b/>
                <w:bCs/>
                <w:snapToGrid w:val="0"/>
                <w:kern w:val="0"/>
                <w:sz w:val="21"/>
                <w:szCs w:val="21"/>
                <w:u w:val="single"/>
                <w:lang w:val="en-US" w:eastAsia="zh-CN"/>
              </w:rPr>
              <w:t>179</w:t>
            </w:r>
            <w:r>
              <w:rPr>
                <w:rFonts w:hint="eastAsia" w:asciiTheme="minorEastAsia" w:hAnsiTheme="minorEastAsia" w:eastAsiaTheme="minorEastAsia" w:cstheme="minorEastAsia"/>
                <w:b/>
                <w:bCs/>
                <w:snapToGrid w:val="0"/>
                <w:kern w:val="0"/>
                <w:sz w:val="21"/>
                <w:szCs w:val="21"/>
                <w:lang w:val="en-US" w:eastAsia="zh-CN"/>
              </w:rPr>
              <w:t>万元。</w:t>
            </w:r>
          </w:p>
          <w:p w14:paraId="65A07A8A">
            <w:pPr>
              <w:pStyle w:val="2"/>
              <w:ind w:left="0" w:leftChars="0" w:firstLine="0" w:firstLineChars="0"/>
              <w:rPr>
                <w:rFonts w:hint="eastAsia" w:ascii="Times New Roman" w:hAnsi="Times New Roman" w:eastAsia="宋体" w:cs="宋体"/>
                <w:b/>
                <w:bCs/>
                <w:color w:val="000000"/>
                <w:kern w:val="2"/>
                <w:sz w:val="21"/>
                <w:szCs w:val="21"/>
                <w:lang w:val="en-US" w:eastAsia="zh-CN" w:bidi="ar-SA"/>
              </w:rPr>
            </w:pPr>
            <w:r>
              <w:rPr>
                <w:rFonts w:hint="eastAsia"/>
                <w:b/>
                <w:bCs/>
                <w:lang w:val="en-US" w:eastAsia="zh-CN"/>
              </w:rPr>
              <w:t>超过最高限价的报价单将被否决。</w:t>
            </w:r>
          </w:p>
        </w:tc>
      </w:tr>
      <w:tr w14:paraId="60A6E2E6">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7B3E0D0">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eastAsia" w:cs="Times New Roman" w:eastAsiaTheme="minorEastAsia"/>
                <w:b w:val="0"/>
                <w:bCs/>
                <w:snapToGrid w:val="0"/>
                <w:kern w:val="0"/>
                <w:sz w:val="21"/>
                <w:szCs w:val="21"/>
                <w:lang w:val="en-US" w:eastAsia="zh-CN"/>
              </w:rPr>
              <w:t>23</w:t>
            </w:r>
          </w:p>
        </w:tc>
        <w:tc>
          <w:tcPr>
            <w:tcW w:w="8312" w:type="dxa"/>
            <w:gridSpan w:val="2"/>
            <w:noWrap w:val="0"/>
            <w:vAlign w:val="center"/>
          </w:tcPr>
          <w:p w14:paraId="2D509316">
            <w:pPr>
              <w:keepNext w:val="0"/>
              <w:keepLines w:val="0"/>
              <w:pageBreakBefore w:val="0"/>
              <w:widowControl w:val="0"/>
              <w:kinsoku/>
              <w:wordWrap/>
              <w:overflowPunct/>
              <w:topLinePunct w:val="0"/>
              <w:autoSpaceDE w:val="0"/>
              <w:autoSpaceDN w:val="0"/>
              <w:bidi w:val="0"/>
              <w:adjustRightInd w:val="0"/>
              <w:snapToGrid w:val="0"/>
              <w:spacing w:before="160" w:beforeLines="50" w:line="360" w:lineRule="auto"/>
              <w:ind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87D376B">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400B878">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527BF15E">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3C386409">
            <w:pPr>
              <w:bidi w:val="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1CD88814">
            <w:pPr>
              <w:bidi w:val="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AEEB2BF">
            <w:pPr>
              <w:bidi w:val="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2A80B989">
            <w:pPr>
              <w:bidi w:val="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034BB947">
            <w:pPr>
              <w:bidi w:val="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0209C5C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76139F27">
            <w:pPr>
              <w:keepNext w:val="0"/>
              <w:keepLines w:val="0"/>
              <w:pageBreakBefore w:val="0"/>
              <w:widowControl w:val="0"/>
              <w:kinsoku/>
              <w:wordWrap/>
              <w:overflowPunct/>
              <w:topLinePunct w:val="0"/>
              <w:bidi w:val="0"/>
              <w:spacing w:line="293" w:lineRule="auto"/>
              <w:ind w:firstLine="0" w:firstLineChars="0"/>
              <w:jc w:val="center"/>
              <w:textAlignment w:val="auto"/>
              <w:rPr>
                <w:rFonts w:hint="default" w:ascii="Times New Roman" w:hAnsi="Times New Roman" w:cs="Times New Roman" w:eastAsiaTheme="minorEastAsia"/>
                <w:sz w:val="21"/>
                <w:szCs w:val="21"/>
              </w:rPr>
            </w:pPr>
          </w:p>
          <w:p w14:paraId="39E19EEE">
            <w:pPr>
              <w:keepNext w:val="0"/>
              <w:keepLines w:val="0"/>
              <w:pageBreakBefore w:val="0"/>
              <w:widowControl w:val="0"/>
              <w:kinsoku/>
              <w:wordWrap/>
              <w:overflowPunct/>
              <w:topLinePunct w:val="0"/>
              <w:bidi w:val="0"/>
              <w:spacing w:before="65" w:line="190" w:lineRule="auto"/>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pacing w:val="-1"/>
                <w:sz w:val="21"/>
                <w:szCs w:val="21"/>
                <w:lang w:val="en-US" w:eastAsia="zh-CN"/>
              </w:rPr>
              <w:t>23</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78C87B5B">
            <w:pPr>
              <w:keepNext w:val="0"/>
              <w:keepLines w:val="0"/>
              <w:pageBreakBefore w:val="0"/>
              <w:widowControl w:val="0"/>
              <w:kinsoku/>
              <w:wordWrap/>
              <w:overflowPunct/>
              <w:topLinePunct w:val="0"/>
              <w:bidi w:val="0"/>
              <w:spacing w:line="282" w:lineRule="auto"/>
              <w:ind w:firstLine="0" w:firstLineChars="0"/>
              <w:jc w:val="center"/>
              <w:textAlignment w:val="auto"/>
              <w:rPr>
                <w:rFonts w:hint="eastAsia" w:asciiTheme="minorEastAsia" w:hAnsiTheme="minorEastAsia" w:eastAsiaTheme="minorEastAsia" w:cstheme="minorEastAsia"/>
                <w:sz w:val="21"/>
                <w:szCs w:val="21"/>
              </w:rPr>
            </w:pPr>
          </w:p>
          <w:p w14:paraId="6E9CD6EB">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135559F">
            <w:pPr>
              <w:keepNext w:val="0"/>
              <w:keepLines w:val="0"/>
              <w:pageBreakBefore w:val="0"/>
              <w:widowControl w:val="0"/>
              <w:kinsoku/>
              <w:wordWrap/>
              <w:overflowPunct/>
              <w:topLinePunct w:val="0"/>
              <w:bidi w:val="0"/>
              <w:spacing w:before="65" w:line="228" w:lineRule="auto"/>
              <w:ind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6E1E5324">
            <w:pPr>
              <w:bidi w:val="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0A474AC8">
            <w:pPr>
              <w:bidi w:val="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05A2E2A0">
            <w:pPr>
              <w:bidi w:val="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57AFB">
            <w:pPr>
              <w:bidi w:val="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65516D73">
            <w:pPr>
              <w:bidi w:val="0"/>
              <w:rPr>
                <w:rFonts w:hint="eastAsia"/>
              </w:rPr>
            </w:pPr>
            <w:r>
              <w:rPr>
                <w:rFonts w:hint="default"/>
              </w:rPr>
              <w:t>(4)</w:t>
            </w:r>
            <w:r>
              <w:rPr>
                <w:rFonts w:hint="eastAsia"/>
              </w:rPr>
              <w:t xml:space="preserve"> 法律规定的其他情形。</w:t>
            </w:r>
          </w:p>
        </w:tc>
      </w:tr>
      <w:tr w14:paraId="5ECD03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093559">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3</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F922594">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18A57C4D">
            <w:pPr>
              <w:bidi w:val="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4179060">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907317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6" w:name="_Toc6107"/>
      <w:bookmarkStart w:id="27" w:name="_Toc32232"/>
      <w:r>
        <w:rPr>
          <w:rFonts w:hint="eastAsia"/>
          <w:lang w:val="en-US" w:eastAsia="zh-CN"/>
        </w:rPr>
        <w:t>工程量清单</w:t>
      </w:r>
      <w:bookmarkEnd w:id="26"/>
      <w:bookmarkEnd w:id="27"/>
    </w:p>
    <w:p w14:paraId="106F2D5F">
      <w:pPr>
        <w:pStyle w:val="7"/>
        <w:ind w:left="1200" w:leftChars="0" w:hanging="1200" w:hangingChars="500"/>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lang w:val="en-US" w:eastAsia="zh-CN"/>
        </w:rPr>
        <w:t>乐清市104国道道路交通安全整治工程</w:t>
      </w:r>
    </w:p>
    <w:tbl>
      <w:tblPr>
        <w:tblStyle w:val="16"/>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1613"/>
        <w:gridCol w:w="2384"/>
        <w:gridCol w:w="908"/>
        <w:gridCol w:w="936"/>
        <w:gridCol w:w="855"/>
        <w:gridCol w:w="967"/>
      </w:tblGrid>
      <w:tr w14:paraId="5A83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0481C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7A3E77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384" w:type="dxa"/>
            <w:tcBorders>
              <w:top w:val="single" w:color="auto" w:sz="4" w:space="0"/>
              <w:left w:val="single" w:color="auto" w:sz="4" w:space="0"/>
              <w:bottom w:val="single" w:color="auto" w:sz="4" w:space="0"/>
              <w:right w:val="single" w:color="auto" w:sz="4" w:space="0"/>
            </w:tcBorders>
            <w:shd w:val="clear" w:color="auto" w:fill="auto"/>
            <w:vAlign w:val="center"/>
          </w:tcPr>
          <w:p w14:paraId="7D58A0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cs="宋体"/>
                <w:i w:val="0"/>
                <w:iCs w:val="0"/>
                <w:color w:val="000000"/>
                <w:kern w:val="0"/>
                <w:sz w:val="21"/>
                <w:szCs w:val="21"/>
                <w:u w:val="none"/>
                <w:lang w:val="en-US" w:eastAsia="zh-CN" w:bidi="ar"/>
              </w:rPr>
              <w:t>（mm）</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4341CA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材料</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0E56EAB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单件（kg）</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22B7B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29A0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14:paraId="5A09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3C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7AB4B0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立柱G-2-1-1</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2D9F1F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Ф140×4.5×2350</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5FFDD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34C1198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35.34</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31A621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277F3D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1920</w:t>
            </w:r>
          </w:p>
        </w:tc>
      </w:tr>
      <w:tr w14:paraId="02F7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E58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708DDD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立柱G-Z-1-2</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11827A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Ф140×4.5×1750</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381CB5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7D871D7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26.32</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4AB630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3DAD78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r>
      <w:tr w14:paraId="28E6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B65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1B192F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柱帽</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6C4910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Ф140×3</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6E50DD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790B6B1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0.65</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0F961B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738B0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2550</w:t>
            </w:r>
          </w:p>
        </w:tc>
      </w:tr>
      <w:tr w14:paraId="3585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8C85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0C2B60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防阻块F-1-1</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3616E1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196×178×400×4.5</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517C75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7B525E7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8.74</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6ED75B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255A21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2550</w:t>
            </w:r>
          </w:p>
        </w:tc>
      </w:tr>
      <w:tr w14:paraId="0A0D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AB762">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3787EA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DBO1板</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63E259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506×85×3×4320</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69879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0D92333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1C5E7F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157D17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2150</w:t>
            </w:r>
          </w:p>
        </w:tc>
      </w:tr>
      <w:tr w14:paraId="6F9D8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5776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bookmarkStart w:id="38" w:name="_GoBack" w:colFirst="1" w:colLast="1"/>
            <w:r>
              <w:rPr>
                <w:rFonts w:hint="eastAsia" w:ascii="宋体" w:hAnsi="宋体" w:eastAsia="宋体" w:cs="宋体"/>
                <w:i w:val="0"/>
                <w:iCs w:val="0"/>
                <w:color w:val="000000"/>
                <w:kern w:val="0"/>
                <w:sz w:val="21"/>
                <w:szCs w:val="21"/>
                <w:u w:val="none"/>
                <w:lang w:val="en-US" w:eastAsia="zh-CN" w:bidi="ar"/>
              </w:rPr>
              <w:t>6</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74B5A2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拼接螺栓JI-1-1</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374104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M16×34</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6EC587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45号钢</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74AB85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0.085</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744263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6EEF87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21800</w:t>
            </w:r>
          </w:p>
        </w:tc>
      </w:tr>
      <w:tr w14:paraId="4059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72D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747922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拼接螺母JI-2</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2836F8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06D6DC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45号钢</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29A80FF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0.056</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46D418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4B5DF6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21800</w:t>
            </w:r>
          </w:p>
        </w:tc>
      </w:tr>
      <w:tr w14:paraId="5221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5DC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025568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拼接垫圈JI-3</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012898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Ф16×4</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52A31E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45号钢</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7B2883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0.024</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47E6F9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0AAA4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21800</w:t>
            </w:r>
          </w:p>
        </w:tc>
      </w:tr>
      <w:bookmarkEnd w:id="38"/>
      <w:tr w14:paraId="3840C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7A96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186D9E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连接螺栓JII-2-1</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056E80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M16×45</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1BA0D5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5BBF98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0.088</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3E9D30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3DD6A1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5100</w:t>
            </w:r>
          </w:p>
        </w:tc>
      </w:tr>
      <w:tr w14:paraId="79E3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4E4F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422C8D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六角头螺栓JII-3</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48E325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M16×170</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590796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31D5B3C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0.316</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3928DF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5EFF97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5100</w:t>
            </w:r>
          </w:p>
        </w:tc>
      </w:tr>
      <w:tr w14:paraId="27BE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523D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688503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螺母JII-5</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3AA980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M16</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162370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56CAF8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0.056</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6A8110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0216BB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10200</w:t>
            </w:r>
          </w:p>
        </w:tc>
      </w:tr>
      <w:tr w14:paraId="6F69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24BA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4AD8A5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垫圈JII-6</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5E8DEA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Ф16×4</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5864C2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6798436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0.024</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24F452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01FA06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10200</w:t>
            </w:r>
          </w:p>
        </w:tc>
      </w:tr>
      <w:tr w14:paraId="52AF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5E25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33F3A3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横梁垫片JII-7</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55CE00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76×44×4</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45C96C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6DFD5E1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0.093</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4E6C33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34B6BE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7900</w:t>
            </w:r>
          </w:p>
        </w:tc>
      </w:tr>
      <w:tr w14:paraId="56FD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45F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023AAF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圆形端头D-1</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458A82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65BE20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Q235</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03E6A8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54FB4A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0F1897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r>
      <w:tr w14:paraId="59C6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67E0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613" w:type="dxa"/>
            <w:tcBorders>
              <w:top w:val="single" w:color="auto" w:sz="4" w:space="0"/>
              <w:left w:val="single" w:color="auto" w:sz="4" w:space="0"/>
              <w:bottom w:val="single" w:color="auto" w:sz="4" w:space="0"/>
              <w:right w:val="single" w:color="auto" w:sz="4" w:space="0"/>
            </w:tcBorders>
            <w:shd w:val="clear" w:color="auto" w:fill="FFFFFF"/>
            <w:vAlign w:val="center"/>
          </w:tcPr>
          <w:p w14:paraId="2205FC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IV类反光膜</w:t>
            </w:r>
          </w:p>
        </w:tc>
        <w:tc>
          <w:tcPr>
            <w:tcW w:w="2384" w:type="dxa"/>
            <w:tcBorders>
              <w:top w:val="single" w:color="auto" w:sz="4" w:space="0"/>
              <w:left w:val="single" w:color="auto" w:sz="4" w:space="0"/>
              <w:bottom w:val="single" w:color="auto" w:sz="4" w:space="0"/>
              <w:right w:val="single" w:color="auto" w:sz="4" w:space="0"/>
            </w:tcBorders>
            <w:shd w:val="clear" w:color="auto" w:fill="FFFFFF"/>
            <w:vAlign w:val="center"/>
          </w:tcPr>
          <w:p w14:paraId="05D24C83">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400×500，黑+黄</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14:paraId="610481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14:paraId="1E0D87E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w:t>
            </w:r>
          </w:p>
        </w:tc>
        <w:tc>
          <w:tcPr>
            <w:tcW w:w="855" w:type="dxa"/>
            <w:tcBorders>
              <w:top w:val="single" w:color="auto" w:sz="4" w:space="0"/>
              <w:left w:val="single" w:color="auto" w:sz="4" w:space="0"/>
              <w:bottom w:val="single" w:color="auto" w:sz="4" w:space="0"/>
              <w:right w:val="single" w:color="auto" w:sz="4" w:space="0"/>
            </w:tcBorders>
            <w:shd w:val="clear" w:color="auto" w:fill="FFFFFF"/>
            <w:vAlign w:val="center"/>
          </w:tcPr>
          <w:p w14:paraId="5559886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14:paraId="3EDC85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r>
    </w:tbl>
    <w:p w14:paraId="567D69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p w14:paraId="3C7B88F0">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333CC86">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8" w:name="_Toc32708"/>
      <w:bookmarkStart w:id="29" w:name="_Toc30179"/>
      <w:r>
        <w:rPr>
          <w:rFonts w:hint="eastAsia"/>
          <w:lang w:val="en-US" w:eastAsia="zh-CN"/>
        </w:rPr>
        <w:t>评选办法</w:t>
      </w:r>
      <w:bookmarkEnd w:id="28"/>
      <w:bookmarkEnd w:id="29"/>
    </w:p>
    <w:p w14:paraId="6746BE26">
      <w:pPr>
        <w:pStyle w:val="5"/>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lang w:val="en-US" w:eastAsia="zh-CN"/>
        </w:rPr>
      </w:pPr>
      <w:bookmarkStart w:id="30" w:name="_Toc28342"/>
      <w:r>
        <w:rPr>
          <w:rFonts w:hint="eastAsia"/>
          <w:lang w:val="en-US" w:eastAsia="zh-CN"/>
        </w:rPr>
        <w:t>基本原则</w:t>
      </w:r>
      <w:bookmarkEnd w:id="30"/>
    </w:p>
    <w:p w14:paraId="4803ED5A">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1、评审应遵循公平、公正、科学、择优的原则。</w:t>
      </w:r>
    </w:p>
    <w:p w14:paraId="4D214427">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2、本次评审为递交响应文件的所有合格供应商提供公平的竞争机会。</w:t>
      </w:r>
    </w:p>
    <w:p w14:paraId="4C661179">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0B0F487B">
      <w:pPr>
        <w:pStyle w:val="5"/>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lang w:val="en-US" w:eastAsia="zh-CN"/>
        </w:rPr>
      </w:pPr>
      <w:bookmarkStart w:id="31" w:name="_Toc193"/>
      <w:r>
        <w:rPr>
          <w:rFonts w:hint="eastAsia"/>
          <w:lang w:val="en-US" w:eastAsia="zh-CN"/>
        </w:rPr>
        <w:t>评审程序</w:t>
      </w:r>
      <w:bookmarkEnd w:id="31"/>
    </w:p>
    <w:p w14:paraId="5B9F57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1、组建评审小组</w:t>
      </w:r>
    </w:p>
    <w:p w14:paraId="4C455F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由选择人根据本次选择的特点组建评审小组，成员人数见本选择文件响应人须知。</w:t>
      </w:r>
    </w:p>
    <w:p w14:paraId="725394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2、评审小组工作原则</w:t>
      </w:r>
    </w:p>
    <w:p w14:paraId="752349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020D7B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3、评审程序和内容</w:t>
      </w:r>
    </w:p>
    <w:p w14:paraId="1C3C78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(1) 本项目选择由选择人主持，宣布评审的有关事项。</w:t>
      </w:r>
    </w:p>
    <w:p w14:paraId="6C3478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200482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(3) 评审小组对通过形式评审的响应单位就报价等要素进行评审。</w:t>
      </w:r>
    </w:p>
    <w:p w14:paraId="186E3E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(4) 完成选择报告，推荐候选合作单位。</w:t>
      </w:r>
    </w:p>
    <w:p w14:paraId="557604FE">
      <w:pPr>
        <w:pStyle w:val="5"/>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lang w:val="en-US" w:eastAsia="zh-CN"/>
        </w:rPr>
      </w:pPr>
      <w:bookmarkStart w:id="32" w:name="_Toc14503"/>
      <w:r>
        <w:rPr>
          <w:rFonts w:hint="eastAsia"/>
          <w:lang w:val="en-US" w:eastAsia="zh-CN"/>
        </w:rPr>
        <w:t>评审办法</w:t>
      </w:r>
      <w:bookmarkEnd w:id="32"/>
    </w:p>
    <w:p w14:paraId="5F6A5583">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本次评标采用：</w:t>
      </w:r>
    </w:p>
    <w:p w14:paraId="17F3F586">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eastAsia"/>
          <w:b/>
          <w:bCs/>
          <w:lang w:eastAsia="zh-CN"/>
        </w:rPr>
        <w:t>（</w:t>
      </w:r>
      <w:r>
        <w:rPr>
          <w:rFonts w:hint="eastAsia"/>
          <w:b/>
          <w:bCs/>
          <w:lang w:val="en-US" w:eastAsia="zh-CN"/>
        </w:rPr>
        <w:t>各响应单位税率不同时，以不含税总价最低为准</w:t>
      </w:r>
      <w:r>
        <w:rPr>
          <w:rFonts w:hint="eastAsia"/>
          <w:b/>
          <w:bCs/>
          <w:lang w:eastAsia="zh-CN"/>
        </w:rPr>
        <w:t>）</w:t>
      </w:r>
      <w:r>
        <w:rPr>
          <w:rFonts w:hint="default"/>
          <w:b/>
          <w:bCs/>
        </w:rPr>
        <w:t>。</w:t>
      </w:r>
    </w:p>
    <w:p w14:paraId="64010034">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4BA6AC9E">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33" w:name="_Toc26319"/>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33"/>
    </w:p>
    <w:p w14:paraId="3BE8D632">
      <w:pPr>
        <w:numPr>
          <w:ilvl w:val="0"/>
          <w:numId w:val="0"/>
        </w:numPr>
        <w:ind w:leftChars="200"/>
        <w:rPr>
          <w:rFonts w:hint="eastAsia"/>
          <w:lang w:val="en-US" w:eastAsia="zh-CN"/>
        </w:rPr>
      </w:pPr>
    </w:p>
    <w:p w14:paraId="5B65B110">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0CCDF97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2F34D4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lang w:val="en-US" w:eastAsia="zh-CN"/>
        </w:rPr>
      </w:pPr>
    </w:p>
    <w:p w14:paraId="72392A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44"/>
          <w:szCs w:val="44"/>
        </w:rPr>
      </w:pPr>
      <w:r>
        <w:rPr>
          <w:rFonts w:hint="eastAsia" w:ascii="宋体" w:hAnsi="宋体" w:cs="宋体"/>
          <w:b/>
          <w:bCs/>
          <w:sz w:val="44"/>
          <w:szCs w:val="44"/>
          <w:lang w:val="en-US" w:eastAsia="zh-CN"/>
        </w:rPr>
        <w:t>乐清市104国道道路交通安全整治工程</w:t>
      </w:r>
      <w:r>
        <w:rPr>
          <w:rFonts w:hint="eastAsia" w:ascii="宋体" w:hAnsi="宋体" w:eastAsia="宋体" w:cs="宋体"/>
          <w:b/>
          <w:bCs/>
          <w:sz w:val="44"/>
          <w:szCs w:val="44"/>
        </w:rPr>
        <w:t>项目</w:t>
      </w:r>
    </w:p>
    <w:p w14:paraId="432825AA">
      <w:pPr>
        <w:bidi w:val="0"/>
        <w:rPr>
          <w:rFonts w:hint="eastAsia"/>
        </w:rPr>
      </w:pPr>
    </w:p>
    <w:p w14:paraId="08D0BE71">
      <w:pPr>
        <w:bidi w:val="0"/>
        <w:rPr>
          <w:rFonts w:hint="eastAsia"/>
        </w:rPr>
      </w:pPr>
    </w:p>
    <w:p w14:paraId="022AE197">
      <w:pPr>
        <w:pStyle w:val="2"/>
        <w:rPr>
          <w:rFonts w:hint="eastAsia"/>
        </w:rPr>
      </w:pPr>
    </w:p>
    <w:p w14:paraId="3D3E86E8">
      <w:pPr>
        <w:pStyle w:val="2"/>
        <w:ind w:left="0" w:leftChars="0" w:firstLine="0" w:firstLineChars="0"/>
        <w:rPr>
          <w:rFonts w:hint="eastAsia"/>
        </w:rPr>
      </w:pPr>
    </w:p>
    <w:p w14:paraId="21B21C90">
      <w:pPr>
        <w:pStyle w:val="2"/>
        <w:ind w:left="0" w:leftChars="0" w:firstLine="0" w:firstLineChars="0"/>
        <w:rPr>
          <w:rFonts w:hint="eastAsia"/>
        </w:rPr>
      </w:pPr>
    </w:p>
    <w:p w14:paraId="20EFA6F9">
      <w:pPr>
        <w:pStyle w:val="2"/>
        <w:ind w:left="0" w:leftChars="0" w:firstLine="0" w:firstLineChars="0"/>
        <w:rPr>
          <w:rFonts w:hint="eastAsia"/>
        </w:rPr>
      </w:pPr>
    </w:p>
    <w:p w14:paraId="21C61533">
      <w:pPr>
        <w:pStyle w:val="2"/>
        <w:ind w:left="0" w:leftChars="0" w:firstLine="0" w:firstLineChars="0"/>
        <w:rPr>
          <w:rFonts w:hint="eastAsia"/>
        </w:rPr>
      </w:pPr>
    </w:p>
    <w:p w14:paraId="4B55AAA6">
      <w:pPr>
        <w:pStyle w:val="2"/>
        <w:ind w:left="0" w:leftChars="0" w:firstLine="0" w:firstLineChars="0"/>
        <w:rPr>
          <w:rFonts w:hint="eastAsia"/>
        </w:rPr>
      </w:pPr>
    </w:p>
    <w:p w14:paraId="373F7508">
      <w:pPr>
        <w:pStyle w:val="2"/>
        <w:ind w:left="0" w:leftChars="0" w:firstLine="0" w:firstLineChars="0"/>
        <w:rPr>
          <w:rFonts w:hint="eastAsia"/>
        </w:rPr>
      </w:pPr>
    </w:p>
    <w:p w14:paraId="79BF29F8">
      <w:pPr>
        <w:pStyle w:val="2"/>
        <w:ind w:left="0" w:leftChars="0" w:firstLine="0" w:firstLineChars="0"/>
        <w:rPr>
          <w:rFonts w:hint="eastAsia"/>
        </w:rPr>
      </w:pPr>
    </w:p>
    <w:p w14:paraId="33DF6163">
      <w:pPr>
        <w:bidi w:val="0"/>
        <w:rPr>
          <w:rFonts w:hint="eastAsia"/>
        </w:rPr>
      </w:pPr>
    </w:p>
    <w:p w14:paraId="0FD5FC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波形护栏</w:t>
      </w:r>
      <w:r>
        <w:rPr>
          <w:rFonts w:hint="eastAsia" w:ascii="宋体" w:hAnsi="宋体" w:eastAsia="宋体" w:cs="宋体"/>
          <w:b/>
          <w:bCs/>
          <w:sz w:val="44"/>
          <w:szCs w:val="44"/>
          <w:lang w:val="en-US" w:eastAsia="zh-CN"/>
        </w:rPr>
        <w:t>材料采购响应文件</w:t>
      </w:r>
    </w:p>
    <w:p w14:paraId="60839A92">
      <w:pPr>
        <w:pStyle w:val="2"/>
        <w:rPr>
          <w:rFonts w:hint="eastAsia" w:ascii="宋体" w:hAnsi="宋体" w:eastAsia="宋体" w:cs="宋体"/>
          <w:b/>
          <w:bCs/>
          <w:sz w:val="44"/>
          <w:szCs w:val="44"/>
          <w:lang w:val="en-US" w:eastAsia="zh-CN"/>
        </w:rPr>
      </w:pPr>
    </w:p>
    <w:p w14:paraId="25E759DE">
      <w:pPr>
        <w:pStyle w:val="2"/>
        <w:rPr>
          <w:rFonts w:hint="eastAsia" w:ascii="宋体" w:hAnsi="宋体" w:eastAsia="宋体" w:cs="宋体"/>
          <w:b/>
          <w:bCs/>
          <w:sz w:val="44"/>
          <w:szCs w:val="44"/>
          <w:lang w:val="en-US" w:eastAsia="zh-CN"/>
        </w:rPr>
      </w:pPr>
    </w:p>
    <w:p w14:paraId="15E1ED9F">
      <w:pPr>
        <w:pStyle w:val="2"/>
        <w:rPr>
          <w:rFonts w:hint="eastAsia" w:ascii="宋体" w:hAnsi="宋体" w:eastAsia="宋体" w:cs="宋体"/>
          <w:b/>
          <w:bCs/>
          <w:sz w:val="44"/>
          <w:szCs w:val="44"/>
          <w:lang w:val="en-US" w:eastAsia="zh-CN"/>
        </w:rPr>
      </w:pPr>
    </w:p>
    <w:p w14:paraId="176F27DC">
      <w:pPr>
        <w:pStyle w:val="2"/>
        <w:rPr>
          <w:rFonts w:hint="eastAsia" w:ascii="宋体" w:hAnsi="宋体" w:eastAsia="宋体" w:cs="宋体"/>
          <w:b/>
          <w:bCs/>
          <w:sz w:val="44"/>
          <w:szCs w:val="44"/>
          <w:lang w:val="en-US" w:eastAsia="zh-CN"/>
        </w:rPr>
      </w:pPr>
    </w:p>
    <w:p w14:paraId="014C25C8">
      <w:pPr>
        <w:pStyle w:val="2"/>
        <w:rPr>
          <w:rFonts w:hint="eastAsia" w:ascii="宋体" w:hAnsi="宋体" w:eastAsia="宋体" w:cs="宋体"/>
          <w:b/>
          <w:bCs/>
          <w:sz w:val="44"/>
          <w:szCs w:val="44"/>
          <w:lang w:val="en-US" w:eastAsia="zh-CN"/>
        </w:rPr>
      </w:pPr>
    </w:p>
    <w:p w14:paraId="126CAEBB">
      <w:pPr>
        <w:pStyle w:val="2"/>
        <w:ind w:left="0" w:leftChars="0" w:firstLine="0" w:firstLineChars="0"/>
        <w:rPr>
          <w:rFonts w:hint="eastAsia" w:ascii="宋体" w:hAnsi="宋体" w:eastAsia="宋体" w:cs="宋体"/>
          <w:b/>
          <w:bCs/>
          <w:sz w:val="44"/>
          <w:szCs w:val="44"/>
          <w:lang w:val="en-US" w:eastAsia="zh-CN"/>
        </w:rPr>
      </w:pPr>
    </w:p>
    <w:p w14:paraId="6406662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1FB1C965">
      <w:pPr>
        <w:adjustRightInd w:val="0"/>
        <w:snapToGrid w:val="0"/>
        <w:spacing w:line="560" w:lineRule="exact"/>
        <w:jc w:val="both"/>
        <w:rPr>
          <w:rFonts w:hint="eastAsia" w:asciiTheme="majorEastAsia" w:hAnsiTheme="majorEastAsia" w:eastAsiaTheme="majorEastAsia" w:cstheme="majorEastAsia"/>
          <w:sz w:val="30"/>
        </w:rPr>
      </w:pPr>
    </w:p>
    <w:p w14:paraId="50500F0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44170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5D3FC091">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24311DD">
      <w:pPr>
        <w:keepNext w:val="0"/>
        <w:keepLines w:val="0"/>
        <w:pageBreakBefore w:val="0"/>
        <w:widowControl w:val="0"/>
        <w:kinsoku/>
        <w:wordWrap/>
        <w:overflowPunct/>
        <w:topLinePunct w:val="0"/>
        <w:autoSpaceDE/>
        <w:autoSpaceDN/>
        <w:bidi w:val="0"/>
        <w:spacing w:line="480" w:lineRule="auto"/>
        <w:ind w:firstLine="420" w:firstLineChars="200"/>
        <w:jc w:val="left"/>
        <w:textAlignment w:val="auto"/>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 xml:space="preserve"> </w:t>
      </w:r>
      <w:r>
        <w:rPr>
          <w:rFonts w:hint="eastAsia" w:cs="Times New Roman"/>
          <w:u w:val="single"/>
          <w:lang w:val="en-US" w:eastAsia="zh-CN"/>
        </w:rPr>
        <w:t>乐清市104国道道路交通安全整治工程波形护栏</w:t>
      </w:r>
      <w:r>
        <w:rPr>
          <w:rFonts w:hint="eastAsia" w:ascii="Times New Roman" w:hAnsi="Times New Roman" w:eastAsia="宋体" w:cs="Times New Roman"/>
          <w:u w:val="single"/>
          <w:lang w:val="en-US" w:eastAsia="zh-CN"/>
        </w:rPr>
        <w:t>材料采购</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6576CE9B">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7CD35CA2">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A18AC5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7B13DF93">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3B1425BD">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05FB597E">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1647BA3D">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025B63A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072F2D87">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289F8DD2">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585859BF">
      <w:pPr>
        <w:rPr>
          <w:rFonts w:hint="eastAsia"/>
          <w:lang w:val="en-US" w:eastAsia="zh-CN"/>
        </w:rPr>
      </w:pPr>
    </w:p>
    <w:p w14:paraId="5F59CA85">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B44CC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561445A2">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6BBD91C0">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5DBEF608">
      <w:pPr>
        <w:spacing w:line="480" w:lineRule="exact"/>
        <w:jc w:val="center"/>
        <w:rPr>
          <w:rFonts w:hint="eastAsia" w:ascii="黑体" w:eastAsia="黑体"/>
          <w:b/>
          <w:bCs/>
          <w:sz w:val="36"/>
        </w:rPr>
      </w:pPr>
    </w:p>
    <w:p w14:paraId="6EC7C482">
      <w:pPr>
        <w:pStyle w:val="2"/>
        <w:rPr>
          <w:rFonts w:hint="eastAsia"/>
        </w:rPr>
      </w:pPr>
    </w:p>
    <w:p w14:paraId="0019F8A6">
      <w:pPr>
        <w:pStyle w:val="2"/>
        <w:rPr>
          <w:rFonts w:hint="eastAsia"/>
        </w:rPr>
      </w:pPr>
    </w:p>
    <w:p w14:paraId="6BCC65B4">
      <w:pPr>
        <w:bidi w:val="0"/>
        <w:jc w:val="center"/>
        <w:rPr>
          <w:rFonts w:hint="eastAsia"/>
          <w:b/>
          <w:bCs/>
          <w:sz w:val="32"/>
          <w:szCs w:val="32"/>
        </w:rPr>
      </w:pPr>
      <w:bookmarkStart w:id="34" w:name="_Toc478761773"/>
      <w:bookmarkStart w:id="35" w:name="_Toc31445"/>
    </w:p>
    <w:p w14:paraId="72D97C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4"/>
      <w:bookmarkEnd w:id="35"/>
      <w:r>
        <w:rPr>
          <w:rFonts w:hint="eastAsia"/>
          <w:b/>
          <w:bCs/>
          <w:sz w:val="32"/>
          <w:szCs w:val="32"/>
        </w:rPr>
        <w:t>法定代表人身份证明或附有法定代表人身份证明</w:t>
      </w:r>
    </w:p>
    <w:p w14:paraId="04E08F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710C8063">
      <w:pPr>
        <w:snapToGrid w:val="0"/>
        <w:spacing w:line="360" w:lineRule="auto"/>
        <w:jc w:val="center"/>
        <w:rPr>
          <w:rFonts w:hint="eastAsia" w:ascii="宋体" w:hAnsi="宋体" w:cs="宋体"/>
          <w:b/>
          <w:bCs/>
          <w:sz w:val="32"/>
          <w:szCs w:val="32"/>
        </w:rPr>
      </w:pPr>
    </w:p>
    <w:p w14:paraId="5F4FC92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102C12A7">
      <w:pPr>
        <w:pStyle w:val="2"/>
        <w:rPr>
          <w:rFonts w:hint="eastAsia"/>
        </w:rPr>
      </w:pPr>
    </w:p>
    <w:p w14:paraId="6F31070A">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05D72C27">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F4B108D">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18060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63F461D">
      <w:pPr>
        <w:snapToGrid w:val="0"/>
        <w:spacing w:line="480" w:lineRule="auto"/>
        <w:ind w:firstLine="0" w:firstLineChars="0"/>
        <w:rPr>
          <w:rFonts w:hint="eastAsia" w:ascii="宋体" w:hAnsi="宋体" w:cs="宋体"/>
          <w:szCs w:val="21"/>
        </w:rPr>
      </w:pPr>
    </w:p>
    <w:p w14:paraId="1415EAAE">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7D4613A">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2AF9626B">
      <w:pPr>
        <w:pStyle w:val="2"/>
        <w:rPr>
          <w:rFonts w:hint="default"/>
          <w:lang w:val="en-US" w:eastAsia="zh-CN"/>
        </w:rPr>
      </w:pPr>
    </w:p>
    <w:p w14:paraId="7F1EF94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614201A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374A837">
      <w:pPr>
        <w:pStyle w:val="12"/>
        <w:rPr>
          <w:rFonts w:hint="eastAsia"/>
        </w:rPr>
      </w:pPr>
    </w:p>
    <w:p w14:paraId="03BEB761">
      <w:pPr>
        <w:rPr>
          <w:rFonts w:hint="eastAsia"/>
        </w:rPr>
      </w:pPr>
    </w:p>
    <w:p w14:paraId="2F074479">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E48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6ED08E3D">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3595351E">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6" w:name="_Toc478761774"/>
      <w:bookmarkStart w:id="37"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6"/>
      <w:bookmarkEnd w:id="37"/>
    </w:p>
    <w:p w14:paraId="1E9FB771">
      <w:pPr>
        <w:spacing w:line="440" w:lineRule="exact"/>
        <w:ind w:firstLine="420" w:firstLineChars="200"/>
        <w:rPr>
          <w:rFonts w:hint="eastAsia" w:ascii="宋体" w:hAnsi="宋体" w:cs="宋体"/>
          <w:szCs w:val="21"/>
        </w:rPr>
      </w:pPr>
    </w:p>
    <w:p w14:paraId="2D9E6299">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054E9084">
      <w:pPr>
        <w:pStyle w:val="2"/>
        <w:ind w:left="0" w:leftChars="0" w:firstLine="420" w:firstLineChars="200"/>
        <w:rPr>
          <w:rFonts w:hint="eastAsia"/>
        </w:rPr>
      </w:pPr>
      <w:r>
        <w:rPr>
          <w:rFonts w:hint="eastAsia" w:ascii="宋体" w:hAnsi="宋体" w:cs="宋体"/>
          <w:szCs w:val="21"/>
          <w:lang w:val="en-US" w:eastAsia="zh-CN"/>
        </w:rPr>
        <w:t>委托期限：</w:t>
      </w:r>
      <w:r>
        <w:rPr>
          <w:rFonts w:hint="eastAsia" w:ascii="宋体" w:hAnsi="宋体" w:cs="宋体"/>
          <w:szCs w:val="21"/>
          <w:u w:val="single"/>
        </w:rPr>
        <w:t xml:space="preserve">                       </w:t>
      </w:r>
    </w:p>
    <w:p w14:paraId="1318726E">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9AC0DB8">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1E1D007A">
      <w:pPr>
        <w:spacing w:line="360" w:lineRule="auto"/>
        <w:rPr>
          <w:rFonts w:hint="eastAsia" w:ascii="宋体" w:hAnsi="宋体" w:cs="宋体"/>
          <w:szCs w:val="21"/>
        </w:rPr>
      </w:pPr>
    </w:p>
    <w:p w14:paraId="12DF5C4C">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64B521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C28FC81">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585ED">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769E9C5">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7CD1BF">
      <w:pPr>
        <w:snapToGrid w:val="0"/>
        <w:spacing w:line="480" w:lineRule="auto"/>
        <w:jc w:val="both"/>
        <w:rPr>
          <w:rFonts w:hint="eastAsia" w:ascii="宋体" w:hAnsi="宋体" w:cs="宋体"/>
          <w:szCs w:val="21"/>
          <w:u w:val="single"/>
        </w:rPr>
      </w:pPr>
    </w:p>
    <w:p w14:paraId="424A1A3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EF583E0">
      <w:pPr>
        <w:rPr>
          <w:rFonts w:hint="eastAsia" w:ascii="宋体" w:hAnsi="宋体" w:cs="宋体"/>
          <w:szCs w:val="21"/>
        </w:rPr>
      </w:pPr>
    </w:p>
    <w:p w14:paraId="60054364">
      <w:pPr>
        <w:pStyle w:val="12"/>
        <w:rPr>
          <w:rFonts w:hint="eastAsia" w:ascii="宋体" w:hAnsi="宋体" w:cs="宋体"/>
          <w:szCs w:val="21"/>
        </w:rPr>
      </w:pPr>
    </w:p>
    <w:p w14:paraId="56E4C221">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FF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604319D9">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CE352FB">
      <w:pPr>
        <w:rPr>
          <w:rFonts w:hint="eastAsia"/>
        </w:rPr>
      </w:pPr>
    </w:p>
    <w:p w14:paraId="204FD32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6A4B0641">
      <w:pPr>
        <w:pStyle w:val="2"/>
        <w:numPr>
          <w:ilvl w:val="0"/>
          <w:numId w:val="0"/>
        </w:numPr>
        <w:ind w:left="1050" w:hanging="1050" w:hangingChars="5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cs="宋体"/>
          <w:sz w:val="21"/>
          <w:szCs w:val="21"/>
          <w:lang w:val="en-US" w:eastAsia="zh-CN"/>
        </w:rPr>
        <w:t>乐清市104国道道路交通安全整治工程波形护栏</w:t>
      </w:r>
      <w:r>
        <w:rPr>
          <w:rFonts w:hint="eastAsia" w:ascii="Times New Roman" w:hAnsi="Times New Roman" w:eastAsia="宋体" w:cs="宋体"/>
          <w:sz w:val="21"/>
          <w:szCs w:val="21"/>
          <w:lang w:val="en-US" w:eastAsia="zh-CN"/>
        </w:rPr>
        <w:t>材料采购</w:t>
      </w:r>
    </w:p>
    <w:tbl>
      <w:tblPr>
        <w:tblStyle w:val="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57"/>
        <w:gridCol w:w="856"/>
        <w:gridCol w:w="993"/>
        <w:gridCol w:w="932"/>
        <w:gridCol w:w="1428"/>
        <w:gridCol w:w="1896"/>
      </w:tblGrid>
      <w:tr w14:paraId="3BA5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112F733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8A8C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材料</w:t>
            </w:r>
            <w:r>
              <w:rPr>
                <w:rFonts w:hint="eastAsia" w:ascii="宋体" w:hAnsi="宋体" w:eastAsia="宋体" w:cs="宋体"/>
                <w:sz w:val="21"/>
                <w:szCs w:val="21"/>
              </w:rPr>
              <w:t>名称</w:t>
            </w:r>
          </w:p>
        </w:tc>
        <w:tc>
          <w:tcPr>
            <w:tcW w:w="856" w:type="dxa"/>
            <w:tcBorders>
              <w:top w:val="single" w:color="auto" w:sz="4" w:space="0"/>
              <w:left w:val="single" w:color="auto" w:sz="4" w:space="0"/>
              <w:bottom w:val="single" w:color="auto" w:sz="4" w:space="0"/>
              <w:right w:val="single" w:color="auto" w:sz="4" w:space="0"/>
              <w:tl2br w:val="nil"/>
              <w:tr2bl w:val="nil"/>
            </w:tcBorders>
            <w:noWrap/>
            <w:vAlign w:val="center"/>
          </w:tcPr>
          <w:p w14:paraId="101CC7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993" w:type="dxa"/>
            <w:tcBorders>
              <w:top w:val="single" w:color="auto" w:sz="4" w:space="0"/>
              <w:left w:val="single" w:color="auto" w:sz="4" w:space="0"/>
              <w:bottom w:val="single" w:color="auto" w:sz="4" w:space="0"/>
              <w:right w:val="single" w:color="auto" w:sz="4" w:space="0"/>
              <w:tl2br w:val="nil"/>
              <w:tr2bl w:val="nil"/>
            </w:tcBorders>
            <w:noWrap/>
            <w:vAlign w:val="center"/>
          </w:tcPr>
          <w:p w14:paraId="4D2CCE3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F002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单件（kg）</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53C279D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6602A3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金额</w:t>
            </w:r>
          </w:p>
        </w:tc>
      </w:tr>
      <w:tr w14:paraId="668C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3F4F4F3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22EB7">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立柱G-2-1-1</w:t>
            </w:r>
          </w:p>
        </w:tc>
        <w:tc>
          <w:tcPr>
            <w:tcW w:w="8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4A35810">
            <w:pPr>
              <w:tabs>
                <w:tab w:val="left" w:pos="210"/>
              </w:tabs>
              <w:ind w:left="-199" w:leftChars="-95" w:firstLine="0" w:firstLineChars="0"/>
              <w:jc w:val="center"/>
              <w:rPr>
                <w:rFonts w:hint="eastAsia"/>
                <w:lang w:val="en-US" w:eastAsia="zh-CN"/>
              </w:rPr>
            </w:pPr>
            <w:r>
              <w:rPr>
                <w:rFonts w:hint="eastAsia"/>
                <w:lang w:val="en-US" w:eastAsia="zh-CN"/>
              </w:rPr>
              <w:t>根</w:t>
            </w:r>
          </w:p>
        </w:tc>
        <w:tc>
          <w:tcPr>
            <w:tcW w:w="99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5265F7">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1920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6CCC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35.34</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7C56DD81">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0C1834E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48C5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6D9F6CC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F5728">
            <w:pPr>
              <w:keepNext w:val="0"/>
              <w:keepLines w:val="0"/>
              <w:widowControl/>
              <w:suppressLineNumbers w:val="0"/>
              <w:ind w:left="0" w:leftChars="0"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立柱G-Z-1-2</w:t>
            </w:r>
          </w:p>
        </w:tc>
        <w:tc>
          <w:tcPr>
            <w:tcW w:w="85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968011">
            <w:pPr>
              <w:tabs>
                <w:tab w:val="left" w:pos="210"/>
              </w:tabs>
              <w:ind w:left="-199" w:leftChars="-95" w:firstLine="0" w:firstLineChars="0"/>
              <w:jc w:val="center"/>
              <w:rPr>
                <w:rFonts w:hint="eastAsia"/>
                <w:lang w:val="en-US" w:eastAsia="zh-CN"/>
              </w:rPr>
            </w:pPr>
            <w:r>
              <w:rPr>
                <w:rFonts w:hint="eastAsia"/>
                <w:lang w:val="en-US" w:eastAsia="zh-CN"/>
              </w:rPr>
              <w:t>根</w:t>
            </w:r>
          </w:p>
        </w:tc>
        <w:tc>
          <w:tcPr>
            <w:tcW w:w="993"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C3F725B">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600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3B415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26.32</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7A50ED39">
            <w:pPr>
              <w:keepNext w:val="0"/>
              <w:keepLines w:val="0"/>
              <w:widowControl/>
              <w:suppressLineNumbers w:val="0"/>
              <w:ind w:firstLine="420" w:firstLineChars="200"/>
              <w:jc w:val="left"/>
              <w:textAlignment w:val="center"/>
              <w:rPr>
                <w:rFonts w:hint="eastAsia" w:ascii="宋体" w:hAnsi="宋体" w:eastAsia="宋体" w:cs="宋体"/>
                <w:sz w:val="21"/>
                <w:szCs w:val="21"/>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0FF00A6C">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1"/>
                <w:szCs w:val="21"/>
              </w:rPr>
            </w:pPr>
          </w:p>
        </w:tc>
      </w:tr>
      <w:tr w14:paraId="2E6C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381D61A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816892">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柱帽</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1D537">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F6476">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2550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89F0E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0.65</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7573C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1B6FC6D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5E4C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0C0CC30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3AD28">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防阻块F-1-1</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E20FE">
            <w:pPr>
              <w:tabs>
                <w:tab w:val="left" w:pos="210"/>
              </w:tabs>
              <w:ind w:left="-199" w:leftChars="-95" w:firstLine="0" w:firstLineChars="0"/>
              <w:jc w:val="center"/>
              <w:rPr>
                <w:rFonts w:hint="default"/>
                <w:lang w:val="en-US" w:eastAsia="zh-CN"/>
              </w:rPr>
            </w:pPr>
            <w:r>
              <w:rPr>
                <w:rFonts w:hint="eastAsia"/>
                <w:lang w:val="en-US" w:eastAsia="zh-CN"/>
              </w:rPr>
              <w:t>块</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B4BD2">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2550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39D58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8.74</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1B6E14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544F753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571C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624AC8E0">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E851B">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DBO1板</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3B1C8">
            <w:pPr>
              <w:tabs>
                <w:tab w:val="left" w:pos="210"/>
              </w:tabs>
              <w:ind w:left="-199" w:leftChars="-95" w:firstLine="0" w:firstLineChars="0"/>
              <w:jc w:val="center"/>
              <w:rPr>
                <w:rFonts w:hint="default"/>
                <w:lang w:val="en-US" w:eastAsia="zh-CN"/>
              </w:rPr>
            </w:pPr>
            <w:r>
              <w:rPr>
                <w:rFonts w:hint="eastAsia"/>
                <w:lang w:val="en-US" w:eastAsia="zh-CN"/>
              </w:rPr>
              <w:t>块</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DEB12">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1850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38DF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102</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D1882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3554F30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442E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203A39A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5F6E2">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拼接螺栓JI-1-1</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C1CC4">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BC83F">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21800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29A39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0.085</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5B4E21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603EBFD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484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7A0AE5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7</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F0CEE">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拼接螺母JI-2</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BE8755">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F68BD">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21800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57FD4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0.056</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327505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33BEA582">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40E9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2AF8677A">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8</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1591D">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拼接垫圈JI-3</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D4E62">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509DF">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21800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9024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0.024</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36C2EC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2858653D">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2D82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749DF72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9</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04F33">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连接螺栓JII-2-1</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A2867">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FD5B3">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5100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4B6E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0.088</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5B6BCB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64B7C97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7BE2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1A9BD22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10</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D2C68">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六角头螺栓JII-3</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E38022">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9BB63">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5100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042E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0.316</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61E3EF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5B897EF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1467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1225D5F1">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11</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B2B40">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螺母JII-5</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2856B">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89E4B">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10200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ED211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0.056</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6CBF8B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03C8E153">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3601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31168C6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12</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49C223">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垫圈JII-6</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919DA">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DD53F">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10200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E1C72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0.024</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428FD2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2C22A905">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34A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7FAA32CB">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13</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0818C">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横梁垫片JII-7</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1ED27">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B1A23">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7900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7C6EA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0.093</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2D681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0C86B2A4">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5F5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286E5C6E">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14</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17A5A">
            <w:pPr>
              <w:keepNext w:val="0"/>
              <w:keepLines w:val="0"/>
              <w:widowControl/>
              <w:suppressLineNumbers w:val="0"/>
              <w:ind w:left="0" w:leftChars="0" w:firstLine="0" w:firstLineChars="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圆形端头D-1</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6B111">
            <w:pPr>
              <w:tabs>
                <w:tab w:val="left" w:pos="210"/>
              </w:tabs>
              <w:ind w:left="-199" w:leftChars="-95" w:firstLine="0" w:firstLineChars="0"/>
              <w:jc w:val="center"/>
              <w:rPr>
                <w:rFonts w:hint="default"/>
                <w:lang w:val="en-US" w:eastAsia="zh-CN"/>
              </w:rPr>
            </w:pPr>
            <w:r>
              <w:rPr>
                <w:rFonts w:hint="eastAsia"/>
                <w:lang w:val="en-US" w:eastAsia="zh-CN"/>
              </w:rPr>
              <w:t>个</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62957">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F6B6F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16.2</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50D245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1DD2CA4F">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69D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36" w:type="dxa"/>
            <w:tcBorders>
              <w:top w:val="single" w:color="auto" w:sz="4" w:space="0"/>
              <w:left w:val="single" w:color="auto" w:sz="4" w:space="0"/>
              <w:bottom w:val="single" w:color="auto" w:sz="4" w:space="0"/>
              <w:right w:val="single" w:color="auto" w:sz="4" w:space="0"/>
              <w:tl2br w:val="nil"/>
              <w:tr2bl w:val="nil"/>
            </w:tcBorders>
            <w:noWrap/>
            <w:vAlign w:val="center"/>
          </w:tcPr>
          <w:p w14:paraId="574ACC59">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15</w:t>
            </w:r>
          </w:p>
        </w:tc>
        <w:tc>
          <w:tcPr>
            <w:tcW w:w="22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A338F">
            <w:pPr>
              <w:keepNext w:val="0"/>
              <w:keepLines w:val="0"/>
              <w:widowControl/>
              <w:suppressLineNumbers w:val="0"/>
              <w:ind w:left="0" w:leftChars="0" w:firstLine="0" w:firstLineChars="0"/>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1"/>
                <w:szCs w:val="21"/>
                <w:u w:val="none"/>
                <w:lang w:val="en-US" w:eastAsia="zh-CN" w:bidi="ar"/>
              </w:rPr>
              <w:t>IV类</w:t>
            </w:r>
            <w:r>
              <w:rPr>
                <w:rFonts w:hint="eastAsia" w:ascii="宋体" w:hAnsi="宋体" w:eastAsia="宋体" w:cs="宋体"/>
                <w:i w:val="0"/>
                <w:iCs w:val="0"/>
                <w:color w:val="000000"/>
                <w:kern w:val="0"/>
                <w:sz w:val="21"/>
                <w:szCs w:val="21"/>
                <w:u w:val="none"/>
                <w:lang w:val="en-US" w:eastAsia="zh-CN" w:bidi="ar"/>
              </w:rPr>
              <w:t>反光膜</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FAB7E">
            <w:pPr>
              <w:tabs>
                <w:tab w:val="left" w:pos="210"/>
              </w:tabs>
              <w:ind w:left="-199" w:leftChars="-95" w:firstLine="0" w:firstLineChars="0"/>
              <w:jc w:val="center"/>
              <w:rPr>
                <w:rFonts w:hint="default"/>
                <w:lang w:val="en-US" w:eastAsia="zh-CN"/>
              </w:rPr>
            </w:pPr>
            <w:r>
              <w:rPr>
                <w:rFonts w:hint="eastAsia"/>
                <w:lang w:val="en-US" w:eastAsia="zh-CN"/>
              </w:rPr>
              <w:t>片</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360B6">
            <w:pPr>
              <w:ind w:left="0" w:leftChars="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200</w:t>
            </w:r>
          </w:p>
        </w:tc>
        <w:tc>
          <w:tcPr>
            <w:tcW w:w="9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B9B5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0.2</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784A8C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rPr>
            </w:pPr>
          </w:p>
        </w:tc>
        <w:tc>
          <w:tcPr>
            <w:tcW w:w="1896" w:type="dxa"/>
            <w:tcBorders>
              <w:top w:val="single" w:color="auto" w:sz="4" w:space="0"/>
              <w:left w:val="single" w:color="auto" w:sz="4" w:space="0"/>
              <w:bottom w:val="single" w:color="auto" w:sz="4" w:space="0"/>
              <w:right w:val="single" w:color="auto" w:sz="4" w:space="0"/>
              <w:tl2br w:val="nil"/>
              <w:tr2bl w:val="nil"/>
            </w:tcBorders>
            <w:noWrap/>
            <w:vAlign w:val="center"/>
          </w:tcPr>
          <w:p w14:paraId="4BADCE78">
            <w:pPr>
              <w:keepNext w:val="0"/>
              <w:keepLines w:val="0"/>
              <w:pageBreakBefore w:val="0"/>
              <w:widowControl w:val="0"/>
              <w:kinsoku/>
              <w:wordWrap/>
              <w:overflowPunct/>
              <w:topLinePunct w:val="0"/>
              <w:autoSpaceDE/>
              <w:autoSpaceDN/>
              <w:bidi w:val="0"/>
              <w:adjustRightInd/>
              <w:snapToGrid/>
              <w:spacing w:beforeLines="0" w:afterLines="0"/>
              <w:ind w:firstLine="0" w:firstLineChars="0"/>
              <w:jc w:val="center"/>
              <w:rPr>
                <w:rFonts w:hint="eastAsia" w:ascii="宋体" w:hAnsi="宋体" w:eastAsia="宋体" w:cs="宋体"/>
                <w:color w:val="000000"/>
                <w:sz w:val="20"/>
                <w:szCs w:val="20"/>
              </w:rPr>
            </w:pPr>
          </w:p>
        </w:tc>
      </w:tr>
      <w:tr w14:paraId="563C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84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6F80E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1"/>
                <w:szCs w:val="21"/>
                <w:lang w:val="en-US" w:eastAsia="zh-CN"/>
              </w:rPr>
              <w:t>合计（元）</w:t>
            </w:r>
          </w:p>
        </w:tc>
        <w:tc>
          <w:tcPr>
            <w:tcW w:w="425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5BB41C9F">
            <w:pPr>
              <w:rPr>
                <w:rFonts w:hint="eastAsia" w:ascii="宋体" w:hAnsi="宋体" w:cs="宋体"/>
                <w:color w:val="000000"/>
                <w:sz w:val="20"/>
                <w:szCs w:val="20"/>
                <w:lang w:val="en-US" w:eastAsia="zh-CN"/>
              </w:rPr>
            </w:pPr>
          </w:p>
        </w:tc>
      </w:tr>
    </w:tbl>
    <w:p w14:paraId="21F5D557">
      <w:pPr>
        <w:adjustRightInd w:val="0"/>
        <w:snapToGrid w:val="0"/>
        <w:spacing w:line="360" w:lineRule="auto"/>
        <w:jc w:val="both"/>
        <w:rPr>
          <w:rFonts w:hint="eastAsia" w:ascii="宋体" w:hAnsi="宋体" w:eastAsia="宋体" w:cs="宋体"/>
          <w:kern w:val="2"/>
          <w:sz w:val="21"/>
          <w:szCs w:val="21"/>
          <w:lang w:val="en-US" w:eastAsia="zh-CN" w:bidi="ar-SA"/>
        </w:rPr>
      </w:pPr>
    </w:p>
    <w:p w14:paraId="51EC4F0A">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A63114A">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49401F1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工程量清单中所列单价为到场价，数量是</w:t>
      </w:r>
      <w:r>
        <w:rPr>
          <w:rFonts w:hint="eastAsia" w:ascii="宋体" w:hAnsi="宋体" w:cs="宋体"/>
          <w:sz w:val="21"/>
          <w:szCs w:val="21"/>
          <w:lang w:val="en-US" w:eastAsia="zh-CN"/>
        </w:rPr>
        <w:t>预估</w:t>
      </w:r>
      <w:r>
        <w:rPr>
          <w:rFonts w:hint="eastAsia" w:ascii="宋体" w:hAnsi="宋体" w:eastAsia="宋体" w:cs="宋体"/>
          <w:sz w:val="21"/>
          <w:szCs w:val="21"/>
          <w:lang w:val="en-US" w:eastAsia="zh-CN"/>
        </w:rPr>
        <w:t>的数量，仅作为报价的共同基础，不能作为最终结算与支付的依据，实际支付应以实际签收数量计算支付金额。</w:t>
      </w:r>
    </w:p>
    <w:p w14:paraId="3B62B7DF">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7D52DB61">
      <w:pPr>
        <w:pStyle w:val="15"/>
        <w:rPr>
          <w:rFonts w:hint="default" w:ascii="Times New Roman" w:hAnsi="Times New Roman"/>
          <w:sz w:val="21"/>
          <w:szCs w:val="24"/>
        </w:rPr>
      </w:pPr>
    </w:p>
    <w:p w14:paraId="10327B92">
      <w:pPr>
        <w:adjustRightInd w:val="0"/>
        <w:snapToGrid w:val="0"/>
        <w:spacing w:line="360" w:lineRule="auto"/>
        <w:ind w:firstLine="0" w:firstLineChars="0"/>
        <w:jc w:val="center"/>
        <w:rPr>
          <w:rFonts w:hint="eastAsia" w:ascii="宋体" w:hAnsi="宋体" w:eastAsia="宋体" w:cs="宋体"/>
          <w:szCs w:val="21"/>
        </w:rPr>
      </w:pPr>
    </w:p>
    <w:p w14:paraId="4D5E92FE">
      <w:pPr>
        <w:pStyle w:val="2"/>
        <w:rPr>
          <w:rFonts w:hint="eastAsia"/>
        </w:rPr>
      </w:pPr>
    </w:p>
    <w:p w14:paraId="1C67E918">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11B299CA">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26881E74">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EB05D2E">
      <w:pPr>
        <w:adjustRightInd w:val="0"/>
        <w:snapToGrid w:val="0"/>
        <w:spacing w:line="480" w:lineRule="auto"/>
        <w:ind w:firstLine="4830" w:firstLineChars="2300"/>
        <w:rPr>
          <w:rFonts w:hint="eastAsia" w:ascii="宋体" w:hAnsi="宋体" w:eastAsia="宋体" w:cs="宋体"/>
          <w:szCs w:val="21"/>
          <w:lang w:eastAsia="zh-CN"/>
        </w:rPr>
      </w:pPr>
    </w:p>
    <w:p w14:paraId="07696E62">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6796B477">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p>
    <w:p w14:paraId="2BE4154C">
      <w:pPr>
        <w:spacing w:line="66" w:lineRule="exact"/>
      </w:pPr>
    </w:p>
    <w:tbl>
      <w:tblPr>
        <w:tblStyle w:val="28"/>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6F72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41D1B46F">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738CEF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8E8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787206C5">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4AEBC7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DA7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5752E39B">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3273F7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0EF3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3D874652">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41612C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F16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7450E288">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56F8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D5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633935A3">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08DDF01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FA3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2B741FFF">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85162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245124E6">
      <w:pPr>
        <w:spacing w:line="560" w:lineRule="exact"/>
        <w:jc w:val="center"/>
        <w:outlineLvl w:val="9"/>
        <w:rPr>
          <w:rFonts w:ascii="黑体" w:eastAsia="黑体"/>
          <w:b/>
          <w:bCs/>
          <w:color w:val="000000"/>
          <w:sz w:val="36"/>
          <w:szCs w:val="36"/>
        </w:rPr>
      </w:pPr>
    </w:p>
    <w:p w14:paraId="36D5DAFF">
      <w:pPr>
        <w:pStyle w:val="2"/>
      </w:pPr>
    </w:p>
    <w:p w14:paraId="5B8A61D0">
      <w:pPr>
        <w:pStyle w:val="2"/>
      </w:pPr>
    </w:p>
    <w:p w14:paraId="45C009F1">
      <w:pPr>
        <w:pStyle w:val="2"/>
      </w:pPr>
    </w:p>
    <w:p w14:paraId="672A9834">
      <w:pPr>
        <w:pStyle w:val="2"/>
      </w:pPr>
    </w:p>
    <w:p w14:paraId="6BD68529">
      <w:pPr>
        <w:pStyle w:val="2"/>
      </w:pPr>
    </w:p>
    <w:p w14:paraId="30C28541">
      <w:pPr>
        <w:pStyle w:val="2"/>
      </w:pPr>
    </w:p>
    <w:p w14:paraId="08266974">
      <w:pPr>
        <w:pStyle w:val="2"/>
      </w:pPr>
    </w:p>
    <w:p w14:paraId="5F28708E">
      <w:pPr>
        <w:pStyle w:val="2"/>
      </w:pPr>
    </w:p>
    <w:p w14:paraId="3465BCD4">
      <w:pPr>
        <w:pStyle w:val="2"/>
      </w:pPr>
    </w:p>
    <w:p w14:paraId="25E23D0F">
      <w:pPr>
        <w:pStyle w:val="2"/>
      </w:pPr>
    </w:p>
    <w:p w14:paraId="0808D8C8">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DB6AC32">
      <w:pPr>
        <w:pStyle w:val="2"/>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533D980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1096AD9F">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7DCA2248">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cs="Times New Roman"/>
          <w:u w:val="single"/>
          <w:lang w:val="en-US" w:eastAsia="zh-CN"/>
        </w:rPr>
        <w:t>乐清市104国道道路交通安全整治工程波形护栏</w:t>
      </w:r>
      <w:r>
        <w:rPr>
          <w:rFonts w:hint="eastAsia" w:ascii="Times New Roman" w:hAnsi="Times New Roman" w:eastAsia="宋体" w:cs="Times New Roman"/>
          <w:u w:val="single"/>
          <w:lang w:val="en-US" w:eastAsia="zh-CN"/>
        </w:rPr>
        <w:t>材料采购</w:t>
      </w:r>
      <w:r>
        <w:rPr>
          <w:rFonts w:hint="eastAsia" w:ascii="宋体" w:hAnsi="宋体" w:cs="宋体"/>
          <w:szCs w:val="21"/>
          <w:u w:val="single"/>
          <w:lang w:val="en-US" w:eastAsia="zh-CN"/>
        </w:rPr>
        <w:t xml:space="preserve">   </w:t>
      </w:r>
      <w:r>
        <w:rPr>
          <w:rFonts w:hint="eastAsia" w:ascii="宋体" w:hAnsi="宋体" w:cs="宋体"/>
          <w:szCs w:val="21"/>
        </w:rPr>
        <w:t>选择文件认真研究后，我单位郑重承诺：</w:t>
      </w:r>
    </w:p>
    <w:p w14:paraId="677F1DA9">
      <w:pPr>
        <w:spacing w:line="560" w:lineRule="exact"/>
        <w:ind w:firstLine="525" w:firstLineChars="250"/>
        <w:jc w:val="left"/>
        <w:rPr>
          <w:rFonts w:hint="eastAsia" w:ascii="宋体" w:hAnsi="宋体" w:cs="宋体"/>
          <w:szCs w:val="21"/>
        </w:rPr>
      </w:pPr>
      <w:r>
        <w:rPr>
          <w:rFonts w:hint="default" w:ascii="Times New Roman" w:hAnsi="Times New Roman" w:cs="Times New Roman"/>
          <w:szCs w:val="21"/>
        </w:rPr>
        <w:t>1</w:t>
      </w:r>
      <w:r>
        <w:rPr>
          <w:rFonts w:hint="eastAsia" w:ascii="宋体" w:hAnsi="宋体" w:cs="宋体"/>
          <w:szCs w:val="21"/>
        </w:rPr>
        <w:t>.我单位完全接受贵方</w:t>
      </w:r>
      <w:r>
        <w:rPr>
          <w:rFonts w:hint="eastAsia" w:ascii="宋体" w:hAnsi="宋体" w:eastAsia="宋体" w:cs="宋体"/>
          <w:szCs w:val="21"/>
          <w:u w:val="single"/>
          <w:lang w:val="en-US" w:eastAsia="zh-CN"/>
        </w:rPr>
        <w:t xml:space="preserve"> </w:t>
      </w:r>
      <w:r>
        <w:rPr>
          <w:rFonts w:hint="eastAsia" w:cs="Times New Roman"/>
          <w:u w:val="single"/>
          <w:lang w:val="en-US" w:eastAsia="zh-CN"/>
        </w:rPr>
        <w:t>乐清市104国道道路交通安全整治工程波形护栏</w:t>
      </w:r>
      <w:r>
        <w:rPr>
          <w:rFonts w:hint="eastAsia" w:ascii="Times New Roman" w:hAnsi="Times New Roman" w:eastAsia="宋体" w:cs="Times New Roman"/>
          <w:u w:val="single"/>
          <w:lang w:val="en-US" w:eastAsia="zh-CN"/>
        </w:rPr>
        <w:t>材料采购</w:t>
      </w:r>
      <w:r>
        <w:rPr>
          <w:rFonts w:hint="eastAsia" w:ascii="宋体" w:hAnsi="宋体" w:cs="宋体"/>
          <w:szCs w:val="21"/>
          <w:u w:val="single"/>
          <w:lang w:val="en-US" w:eastAsia="zh-CN"/>
        </w:rPr>
        <w:t xml:space="preserve">  </w:t>
      </w:r>
      <w:r>
        <w:rPr>
          <w:rFonts w:hint="eastAsia" w:ascii="宋体" w:hAnsi="宋体" w:cs="宋体"/>
          <w:szCs w:val="21"/>
        </w:rPr>
        <w:t>选择文件的各项要求</w:t>
      </w:r>
      <w:r>
        <w:rPr>
          <w:rFonts w:hint="eastAsia" w:ascii="宋体" w:hAnsi="宋体" w:cs="宋体"/>
          <w:szCs w:val="21"/>
          <w:lang w:eastAsia="zh-CN"/>
        </w:rPr>
        <w:t>，</w:t>
      </w:r>
      <w:r>
        <w:rPr>
          <w:rFonts w:hint="eastAsia" w:ascii="宋体" w:hAnsi="宋体" w:cs="宋体"/>
          <w:szCs w:val="21"/>
        </w:rPr>
        <w:t>保证在实施过程中，坚决执行合同约定，承担合同责任,并全面履行合同义务。</w:t>
      </w:r>
    </w:p>
    <w:p w14:paraId="3CD2AFA3">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2.</w:t>
      </w:r>
      <w:r>
        <w:rPr>
          <w:rFonts w:hint="eastAsia" w:ascii="宋体" w:hAnsi="宋体" w:cs="宋体"/>
          <w:szCs w:val="21"/>
        </w:rPr>
        <w:t>我方在响应、合同签署阶段已对选择文件进行详细核查，对其做出的判断和决策负责，在合同履行过程中不因上述问题向甲方提出任何索赔。</w:t>
      </w:r>
    </w:p>
    <w:p w14:paraId="6AED03EB">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3</w:t>
      </w:r>
      <w:r>
        <w:rPr>
          <w:rFonts w:hint="eastAsia" w:ascii="宋体" w:hAnsi="宋体" w:cs="宋体"/>
          <w:szCs w:val="21"/>
        </w:rPr>
        <w:t>.我方保证接到中选通知后，按响应文件及合同协议书的要求，及时做好人员、设备、物资的安排；并随时接受贵单位的检查和验收。如施工过程中，我方未达到贵方要求和自身承诺，自愿接受贵方调整工程任务，直至解除合同的一切处理，并承担一切责任。</w:t>
      </w:r>
    </w:p>
    <w:p w14:paraId="7D9E32D2">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4</w:t>
      </w:r>
      <w:r>
        <w:rPr>
          <w:rFonts w:hint="eastAsia" w:ascii="宋体" w:hAnsi="宋体" w:cs="宋体"/>
          <w:szCs w:val="21"/>
        </w:rPr>
        <w:t>.我方服从贵方、业主要求和总体进度安排，无条件接受贵方对我方的安排及内容调整，并承诺绝不以此作为借口提出增加费用要求。</w:t>
      </w:r>
    </w:p>
    <w:p w14:paraId="13BF42D6">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5.</w:t>
      </w:r>
      <w:r>
        <w:rPr>
          <w:rFonts w:hint="eastAsia" w:ascii="宋体" w:hAnsi="宋体" w:cs="宋体"/>
          <w:szCs w:val="21"/>
        </w:rPr>
        <w:t>施工过程中，若因我方原因引起的窝工及误工，由此产生的一切损失均有我方承担。</w:t>
      </w:r>
    </w:p>
    <w:p w14:paraId="3132E415">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6.</w:t>
      </w:r>
      <w:r>
        <w:rPr>
          <w:rFonts w:hint="eastAsia" w:ascii="宋体" w:hAnsi="宋体" w:cs="宋体"/>
          <w:szCs w:val="21"/>
        </w:rPr>
        <w:t>我方承诺按照</w:t>
      </w:r>
      <w:r>
        <w:rPr>
          <w:rFonts w:hint="eastAsia" w:ascii="宋体" w:hAnsi="宋体" w:cs="宋体"/>
          <w:szCs w:val="21"/>
          <w:lang w:val="en-US" w:eastAsia="zh-CN"/>
        </w:rPr>
        <w:t>合同</w:t>
      </w:r>
      <w:r>
        <w:rPr>
          <w:rFonts w:hint="eastAsia" w:ascii="宋体" w:hAnsi="宋体" w:cs="宋体"/>
          <w:szCs w:val="21"/>
        </w:rPr>
        <w:t>清单把合格的材料送到贵方指定的地点，每次交货应派专人共同交接。</w:t>
      </w:r>
    </w:p>
    <w:p w14:paraId="55A55809">
      <w:pPr>
        <w:spacing w:line="560" w:lineRule="exact"/>
        <w:ind w:firstLine="525" w:firstLineChars="250"/>
        <w:jc w:val="left"/>
        <w:rPr>
          <w:rFonts w:hint="eastAsia" w:ascii="宋体" w:hAnsi="宋体" w:cs="宋体"/>
          <w:szCs w:val="21"/>
        </w:rPr>
      </w:pPr>
      <w:r>
        <w:rPr>
          <w:rFonts w:hint="eastAsia" w:ascii="Times New Roman" w:hAnsi="Times New Roman" w:eastAsia="宋体" w:cs="Times New Roman"/>
          <w:szCs w:val="21"/>
        </w:rPr>
        <w:t>7.</w:t>
      </w:r>
      <w:r>
        <w:rPr>
          <w:rFonts w:hint="eastAsia" w:ascii="宋体" w:hAnsi="宋体" w:cs="宋体"/>
          <w:szCs w:val="21"/>
        </w:rPr>
        <w:t>在合同执行过程中，我方将严格执行合同条款约定，全面履行合同义务和责任，服从贵方管理和领导，全面执行贵方的各项管理制度。</w:t>
      </w:r>
    </w:p>
    <w:p w14:paraId="19411158">
      <w:pPr>
        <w:spacing w:line="560" w:lineRule="exact"/>
        <w:ind w:firstLine="525" w:firstLineChars="250"/>
        <w:jc w:val="left"/>
        <w:rPr>
          <w:rFonts w:hint="eastAsia"/>
          <w:lang w:val="en-US" w:eastAsia="zh-CN"/>
        </w:rPr>
      </w:pPr>
      <w:r>
        <w:rPr>
          <w:rFonts w:hint="eastAsia" w:ascii="Times New Roman" w:hAnsi="Times New Roman" w:eastAsia="宋体" w:cs="Times New Roman"/>
          <w:szCs w:val="21"/>
        </w:rPr>
        <w:t>8</w:t>
      </w:r>
      <w:r>
        <w:rPr>
          <w:rFonts w:hint="eastAsia" w:ascii="宋体" w:hAnsi="宋体" w:cs="宋体"/>
          <w:szCs w:val="21"/>
        </w:rPr>
        <w:t>.我方承诺签订合同后，将及时为拟投入本工程的我方全部人员、财产、机械设备购买保险。若因我方自身原因造成人员伤亡、设备的毁坏，我单位将自行承担一切损失和责任，保证不再要求贵方承担经济损失补偿。</w:t>
      </w:r>
      <w:r>
        <w:rPr>
          <w:rFonts w:hint="eastAsia" w:ascii="宋体" w:hAnsi="宋体"/>
          <w:sz w:val="28"/>
          <w:szCs w:val="28"/>
        </w:rPr>
        <w:t xml:space="preserve">                        </w:t>
      </w:r>
      <w:r>
        <w:rPr>
          <w:rFonts w:hint="eastAsia" w:ascii="宋体" w:hAnsi="宋体"/>
          <w:sz w:val="28"/>
          <w:szCs w:val="28"/>
          <w:lang w:val="en-US" w:eastAsia="zh-CN"/>
        </w:rPr>
        <w:t xml:space="preserve"> </w:t>
      </w:r>
    </w:p>
    <w:p w14:paraId="03A1C75E">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52995A7">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432CF94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352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0837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0837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A2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981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C981F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abstractNum w:abstractNumId="4">
    <w:nsid w:val="2CC4A9B2"/>
    <w:multiLevelType w:val="singleLevel"/>
    <w:tmpl w:val="2CC4A9B2"/>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0172A27"/>
    <w:rsid w:val="00135135"/>
    <w:rsid w:val="003F5F2A"/>
    <w:rsid w:val="01853E11"/>
    <w:rsid w:val="01BE5DEA"/>
    <w:rsid w:val="025D4D8E"/>
    <w:rsid w:val="03A3106E"/>
    <w:rsid w:val="048605CC"/>
    <w:rsid w:val="04966335"/>
    <w:rsid w:val="05504736"/>
    <w:rsid w:val="06451DC1"/>
    <w:rsid w:val="065E0F52"/>
    <w:rsid w:val="077D56AF"/>
    <w:rsid w:val="08BC778F"/>
    <w:rsid w:val="0A232419"/>
    <w:rsid w:val="0A36214C"/>
    <w:rsid w:val="0A3E15B1"/>
    <w:rsid w:val="0AC77248"/>
    <w:rsid w:val="0B422D73"/>
    <w:rsid w:val="0BA94BA0"/>
    <w:rsid w:val="0BE856C8"/>
    <w:rsid w:val="0C721436"/>
    <w:rsid w:val="0CC71781"/>
    <w:rsid w:val="0EFB1BB6"/>
    <w:rsid w:val="0FAC2EB1"/>
    <w:rsid w:val="106A0DA2"/>
    <w:rsid w:val="10C61D50"/>
    <w:rsid w:val="121A2353"/>
    <w:rsid w:val="13BF31B2"/>
    <w:rsid w:val="13DD18EF"/>
    <w:rsid w:val="1430350C"/>
    <w:rsid w:val="158D108E"/>
    <w:rsid w:val="169D3553"/>
    <w:rsid w:val="1A250C8F"/>
    <w:rsid w:val="1A4855B8"/>
    <w:rsid w:val="1A82318C"/>
    <w:rsid w:val="1B18764C"/>
    <w:rsid w:val="1B8F0197"/>
    <w:rsid w:val="1C534DE0"/>
    <w:rsid w:val="1C546A97"/>
    <w:rsid w:val="1D4A647E"/>
    <w:rsid w:val="1E004AF3"/>
    <w:rsid w:val="22D5056E"/>
    <w:rsid w:val="22EC3898"/>
    <w:rsid w:val="23144B9D"/>
    <w:rsid w:val="23386ADD"/>
    <w:rsid w:val="235651B5"/>
    <w:rsid w:val="24816262"/>
    <w:rsid w:val="24E81B51"/>
    <w:rsid w:val="255A0001"/>
    <w:rsid w:val="25DF1492"/>
    <w:rsid w:val="26543C2E"/>
    <w:rsid w:val="2689490B"/>
    <w:rsid w:val="290336EA"/>
    <w:rsid w:val="29DE0D29"/>
    <w:rsid w:val="2A3A5EF1"/>
    <w:rsid w:val="2B7703DB"/>
    <w:rsid w:val="2BC014F9"/>
    <w:rsid w:val="2BF41741"/>
    <w:rsid w:val="2C6B3A80"/>
    <w:rsid w:val="2CEB0F24"/>
    <w:rsid w:val="2E1B14D5"/>
    <w:rsid w:val="2F0361F1"/>
    <w:rsid w:val="2F083808"/>
    <w:rsid w:val="2F2443BA"/>
    <w:rsid w:val="2F5F53F2"/>
    <w:rsid w:val="2F6D7B0F"/>
    <w:rsid w:val="2F8A6913"/>
    <w:rsid w:val="2F94153F"/>
    <w:rsid w:val="2F9B467C"/>
    <w:rsid w:val="301D32E3"/>
    <w:rsid w:val="302A5A00"/>
    <w:rsid w:val="30697B72"/>
    <w:rsid w:val="30C65728"/>
    <w:rsid w:val="30D53BBD"/>
    <w:rsid w:val="310B75DF"/>
    <w:rsid w:val="31175F84"/>
    <w:rsid w:val="32567AF6"/>
    <w:rsid w:val="32C16FE6"/>
    <w:rsid w:val="32C463D1"/>
    <w:rsid w:val="32FE1BCA"/>
    <w:rsid w:val="3367087A"/>
    <w:rsid w:val="33D068BE"/>
    <w:rsid w:val="3595211B"/>
    <w:rsid w:val="36F62AE0"/>
    <w:rsid w:val="36F6488E"/>
    <w:rsid w:val="376C4B50"/>
    <w:rsid w:val="37AB5678"/>
    <w:rsid w:val="39955CD9"/>
    <w:rsid w:val="39F41558"/>
    <w:rsid w:val="3A1E3DF2"/>
    <w:rsid w:val="3A5E2E76"/>
    <w:rsid w:val="3A6164C2"/>
    <w:rsid w:val="3BD572AA"/>
    <w:rsid w:val="3C720E5A"/>
    <w:rsid w:val="3DB1150E"/>
    <w:rsid w:val="3DF8713D"/>
    <w:rsid w:val="40275AB8"/>
    <w:rsid w:val="403829A9"/>
    <w:rsid w:val="41727207"/>
    <w:rsid w:val="425D3A13"/>
    <w:rsid w:val="42D24401"/>
    <w:rsid w:val="44580936"/>
    <w:rsid w:val="4678706D"/>
    <w:rsid w:val="46A00372"/>
    <w:rsid w:val="47A143A2"/>
    <w:rsid w:val="48E91CAA"/>
    <w:rsid w:val="4BF21670"/>
    <w:rsid w:val="4D827CF2"/>
    <w:rsid w:val="4DB27309"/>
    <w:rsid w:val="4DF711BF"/>
    <w:rsid w:val="4E936C3F"/>
    <w:rsid w:val="4E9E5ADF"/>
    <w:rsid w:val="4F66068E"/>
    <w:rsid w:val="512A18AC"/>
    <w:rsid w:val="51BF479F"/>
    <w:rsid w:val="522462FB"/>
    <w:rsid w:val="5287726A"/>
    <w:rsid w:val="529E42FF"/>
    <w:rsid w:val="52BD5938"/>
    <w:rsid w:val="52E15F9A"/>
    <w:rsid w:val="55376345"/>
    <w:rsid w:val="55937A20"/>
    <w:rsid w:val="55C37C77"/>
    <w:rsid w:val="55FF6E63"/>
    <w:rsid w:val="59BB12F3"/>
    <w:rsid w:val="59EF71EF"/>
    <w:rsid w:val="5A3D61AC"/>
    <w:rsid w:val="5AA47FD9"/>
    <w:rsid w:val="5AF727FF"/>
    <w:rsid w:val="5B1E290D"/>
    <w:rsid w:val="5CFC7F8B"/>
    <w:rsid w:val="5D1256CE"/>
    <w:rsid w:val="5D8F6D1E"/>
    <w:rsid w:val="5EF374CE"/>
    <w:rsid w:val="5F021772"/>
    <w:rsid w:val="5F8E1258"/>
    <w:rsid w:val="5FFD5149"/>
    <w:rsid w:val="603D5158"/>
    <w:rsid w:val="60A32AE1"/>
    <w:rsid w:val="613A3445"/>
    <w:rsid w:val="614222FA"/>
    <w:rsid w:val="61695AD8"/>
    <w:rsid w:val="61C734CB"/>
    <w:rsid w:val="61D85E59"/>
    <w:rsid w:val="63D57455"/>
    <w:rsid w:val="63E96B97"/>
    <w:rsid w:val="64836EB1"/>
    <w:rsid w:val="650A751C"/>
    <w:rsid w:val="666B22F3"/>
    <w:rsid w:val="668A2779"/>
    <w:rsid w:val="677551D7"/>
    <w:rsid w:val="6AB9362D"/>
    <w:rsid w:val="6B131B18"/>
    <w:rsid w:val="6BC04E8F"/>
    <w:rsid w:val="6C2B2308"/>
    <w:rsid w:val="6D44125A"/>
    <w:rsid w:val="6DA068D1"/>
    <w:rsid w:val="6E250FD9"/>
    <w:rsid w:val="6E9F0D8B"/>
    <w:rsid w:val="6EC802E2"/>
    <w:rsid w:val="703A5CF0"/>
    <w:rsid w:val="71502811"/>
    <w:rsid w:val="71836742"/>
    <w:rsid w:val="71CA25C3"/>
    <w:rsid w:val="72200435"/>
    <w:rsid w:val="758049D1"/>
    <w:rsid w:val="75970A0E"/>
    <w:rsid w:val="76481D09"/>
    <w:rsid w:val="77BF5FFA"/>
    <w:rsid w:val="78A70F68"/>
    <w:rsid w:val="79053EE1"/>
    <w:rsid w:val="79984D55"/>
    <w:rsid w:val="79A27982"/>
    <w:rsid w:val="79DD6C0C"/>
    <w:rsid w:val="79F75F20"/>
    <w:rsid w:val="7A4078C7"/>
    <w:rsid w:val="7A4C23BB"/>
    <w:rsid w:val="7B5F0A91"/>
    <w:rsid w:val="7C9A0DE4"/>
    <w:rsid w:val="7CC3033B"/>
    <w:rsid w:val="7CCC5441"/>
    <w:rsid w:val="7D2F777E"/>
    <w:rsid w:val="7D7B29C4"/>
    <w:rsid w:val="7DAD593E"/>
    <w:rsid w:val="7DB3215D"/>
    <w:rsid w:val="7F9D131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autoRedefine/>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customStyle="1" w:styleId="20">
    <w:name w:val="标题 1 Char"/>
    <w:link w:val="4"/>
    <w:qFormat/>
    <w:uiPriority w:val="0"/>
    <w:rPr>
      <w:rFonts w:ascii="Times New Roman" w:hAnsi="Times New Roman" w:eastAsia="宋体"/>
      <w:b/>
      <w:bCs/>
      <w:kern w:val="44"/>
      <w:sz w:val="28"/>
      <w:szCs w:val="44"/>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封面"/>
    <w:basedOn w:val="1"/>
    <w:next w:val="1"/>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4">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5">
    <w:name w:val="目录"/>
    <w:basedOn w:val="1"/>
    <w:link w:val="26"/>
    <w:qFormat/>
    <w:uiPriority w:val="0"/>
    <w:pPr>
      <w:spacing w:beforeLines="0" w:afterLines="0" w:line="240" w:lineRule="auto"/>
      <w:ind w:firstLine="0" w:firstLineChars="0"/>
      <w:jc w:val="center"/>
    </w:pPr>
    <w:rPr>
      <w:rFonts w:ascii="宋体" w:hAnsi="宋体"/>
      <w:b/>
      <w:sz w:val="30"/>
    </w:rPr>
  </w:style>
  <w:style w:type="character" w:customStyle="1" w:styleId="26">
    <w:name w:val="目录 Char"/>
    <w:link w:val="25"/>
    <w:qFormat/>
    <w:uiPriority w:val="0"/>
    <w:rPr>
      <w:rFonts w:ascii="宋体" w:hAnsi="宋体"/>
      <w:b/>
      <w:sz w:val="30"/>
    </w:rPr>
  </w:style>
  <w:style w:type="paragraph" w:customStyle="1" w:styleId="27">
    <w:name w:val="表格内容"/>
    <w:basedOn w:val="1"/>
    <w:qFormat/>
    <w:uiPriority w:val="0"/>
    <w:pPr>
      <w:ind w:firstLine="0" w:firstLineChars="0"/>
    </w:pPr>
    <w:rPr>
      <w:rFonts w:hint="default" w:ascii="Times New Roman" w:hAnsi="Times New Roman"/>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4082</Words>
  <Characters>4556</Characters>
  <Lines>0</Lines>
  <Paragraphs>0</Paragraphs>
  <TotalTime>26</TotalTime>
  <ScaleCrop>false</ScaleCrop>
  <LinksUpToDate>false</LinksUpToDate>
  <CharactersWithSpaces>4838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黄铭</cp:lastModifiedBy>
  <cp:lastPrinted>2025-07-08T06:07:00Z</cp:lastPrinted>
  <dcterms:modified xsi:type="dcterms:W3CDTF">2025-08-09T09:49:09Z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2A6B4536DA914A379E3C217C3EA07107_13</vt:lpwstr>
  </property>
  <property fmtid="{D5CDD505-2E9C-101B-9397-08002B2CF9AE}" pid="4" name="KSOTemplateDocerSaveRecord">
    <vt:lpwstr>eyJoZGlkIjoiMDU1ZWM4YjA0YzNmNjA5NGI0YWVjODBhNzJiMWJjNTQiLCJ1c2VySWQiOiIxNzM5NTIyNSJ9</vt:lpwstr>
  </property>
</Properties>
</file>