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6839_WPSOffice_Level1"/>
      <w:bookmarkStart w:id="1" w:name="_Toc26734_WPSOffice_Level1"/>
      <w:bookmarkStart w:id="2" w:name="_Toc14254_WPSOffice_Level1"/>
      <w:bookmarkStart w:id="3" w:name="_Toc14020_WPSOffice_Level1"/>
      <w:r>
        <w:rPr>
          <w:rFonts w:hint="eastAsia" w:ascii="宋体" w:hAnsi="宋体" w:cs="宋体"/>
          <w:color w:val="1F2D3D"/>
          <w:sz w:val="44"/>
          <w:szCs w:val="44"/>
          <w:shd w:val="clear" w:color="auto" w:fill="FFFFFF"/>
          <w:lang w:val="en-US" w:eastAsia="zh-CN"/>
        </w:rPr>
        <w:t xml:space="preserve">       </w:t>
      </w:r>
    </w:p>
    <w:p w14:paraId="5DA4685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桐乡市2025年普通国道路基路面</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r>
        <w:rPr>
          <w:rFonts w:hint="eastAsia" w:ascii="宋体" w:hAnsi="宋体" w:cs="宋体"/>
          <w:sz w:val="44"/>
          <w:szCs w:val="44"/>
          <w:u w:val="none"/>
          <w:lang w:val="en-US" w:eastAsia="zh-CN"/>
        </w:rPr>
        <w:t>养护工程YH02标段</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混凝土采购</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5779"/>
      <w:bookmarkStart w:id="11"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8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28479"/>
      <w:bookmarkStart w:id="17" w:name="_Toc8095"/>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8188"/>
      <w:bookmarkStart w:id="21" w:name="_Toc20879"/>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7919"/>
      <w:bookmarkStart w:id="23"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18451"/>
      <w:bookmarkStart w:id="25" w:name="_Toc32386"/>
      <w:bookmarkStart w:id="26" w:name="_Toc5478"/>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桐乡市2025年普通国道路基路面养护工程YH02标段混凝土采购</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16463"/>
      <w:bookmarkStart w:id="30" w:name="_Toc22892"/>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414D67E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1391"/>
      <w:bookmarkStart w:id="32" w:name="_Toc18006"/>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bookmarkStart w:id="34" w:name="_Toc19196"/>
      <w:bookmarkStart w:id="35" w:name="_Toc20417"/>
      <w:r>
        <w:rPr>
          <w:rFonts w:hint="eastAsia" w:asciiTheme="minorEastAsia" w:hAnsiTheme="minorEastAsia" w:eastAsiaTheme="minorEastAsia" w:cstheme="minorEastAsia"/>
          <w:spacing w:val="-1"/>
          <w:sz w:val="21"/>
          <w:szCs w:val="21"/>
          <w:lang w:val="en-US" w:eastAsia="zh-CN"/>
        </w:rPr>
        <w:t>YH02标段的实施范围为G320沪瑞线乡段K143+100-K153+404逐段和百桃立交匝道以及杨喜木桥(上行)、莲心桥(上行)，养护里程计3.844公里(折合双幅)。实施内容为上述路段的沥青路面病害处治、加铺沥青面层、沿线桥梁小修、预防性养护及修复完善平交口、安全设施等沿线附属设施工程的施工及缺陷责任期的缺陷修复。</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30903"/>
      <w:bookmarkStart w:id="37" w:name="_Toc4103"/>
      <w:r>
        <w:rPr>
          <w:rFonts w:hint="eastAsia" w:asciiTheme="minorEastAsia" w:hAnsiTheme="minorEastAsia" w:eastAsiaTheme="minorEastAsia" w:cstheme="minorEastAsia"/>
          <w:color w:val="auto"/>
          <w:spacing w:val="-1"/>
          <w:sz w:val="21"/>
          <w:szCs w:val="21"/>
          <w:lang w:val="en-US" w:eastAsia="zh-CN"/>
        </w:rPr>
        <w:t>①项目实施地点：嘉兴市桐乡市</w:t>
      </w:r>
      <w:r>
        <w:rPr>
          <w:rFonts w:hint="eastAsia" w:asciiTheme="minorEastAsia" w:hAnsiTheme="minorEastAsia" w:eastAsiaTheme="minorEastAsia" w:cstheme="minorEastAsia"/>
          <w:color w:val="auto"/>
          <w:spacing w:val="-1"/>
          <w:sz w:val="21"/>
          <w:szCs w:val="21"/>
          <w:u w:val="none"/>
          <w:lang w:val="en-US" w:eastAsia="zh-CN"/>
        </w:rPr>
        <w:t>。</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6993"/>
      <w:bookmarkStart w:id="39" w:name="_Toc1973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8"/>
      <w:bookmarkEnd w:id="39"/>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0" w:name="_Toc24181"/>
      <w:bookmarkStart w:id="41" w:name="_Toc16711"/>
      <w:r>
        <w:rPr>
          <w:rFonts w:hint="eastAsia" w:asciiTheme="minorEastAsia" w:hAnsiTheme="minorEastAsia" w:eastAsiaTheme="minorEastAsia" w:cstheme="minorEastAsia"/>
          <w:spacing w:val="-1"/>
          <w:sz w:val="21"/>
          <w:szCs w:val="21"/>
          <w:lang w:val="en-US" w:eastAsia="zh-CN"/>
        </w:rPr>
        <w:t>③本次选择内容：</w:t>
      </w:r>
      <w:r>
        <w:rPr>
          <w:rFonts w:hint="eastAsia" w:asciiTheme="minorEastAsia" w:hAnsiTheme="minorEastAsia" w:eastAsiaTheme="minorEastAsia" w:cstheme="minorEastAsia"/>
          <w:spacing w:val="-1"/>
          <w:sz w:val="21"/>
          <w:szCs w:val="21"/>
          <w:u w:val="single"/>
          <w:lang w:val="en-US" w:eastAsia="zh-CN"/>
        </w:rPr>
        <w:t>C20及C25</w:t>
      </w:r>
      <w:r>
        <w:rPr>
          <w:rFonts w:hint="eastAsia" w:asciiTheme="minorEastAsia" w:hAnsiTheme="minorEastAsia" w:eastAsiaTheme="minorEastAsia" w:cstheme="minorEastAsia"/>
          <w:sz w:val="21"/>
          <w:szCs w:val="21"/>
          <w:u w:val="single"/>
          <w:lang w:val="en-US" w:eastAsia="zh-CN"/>
        </w:rPr>
        <w:t>混凝土采购</w:t>
      </w:r>
      <w:r>
        <w:rPr>
          <w:rFonts w:hint="eastAsia" w:asciiTheme="minorEastAsia" w:hAnsiTheme="minorEastAsia" w:eastAsiaTheme="minorEastAsia" w:cstheme="minorEastAsia"/>
          <w:spacing w:val="-1"/>
          <w:sz w:val="21"/>
          <w:szCs w:val="21"/>
          <w:lang w:val="en-US" w:eastAsia="zh-CN"/>
        </w:rPr>
        <w:t>，详见第三章 采购需求（工程量清单）。</w:t>
      </w:r>
      <w:bookmarkEnd w:id="40"/>
      <w:bookmarkEnd w:id="41"/>
    </w:p>
    <w:p w14:paraId="30A13A10">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lang w:val="en-US" w:eastAsia="zh-CN"/>
        </w:rPr>
      </w:pPr>
      <w:r>
        <w:rPr>
          <w:rFonts w:hint="eastAsia" w:cs="Times New Roman" w:eastAsiaTheme="minorEastAsia"/>
          <w:b w:val="0"/>
          <w:bCs w:val="0"/>
          <w:color w:val="auto"/>
          <w:spacing w:val="-1"/>
          <w:sz w:val="21"/>
          <w:szCs w:val="21"/>
          <w:u w:val="none"/>
          <w:lang w:val="en-US" w:eastAsia="zh-CN"/>
        </w:rPr>
        <w:t>④</w:t>
      </w:r>
      <w:r>
        <w:rPr>
          <w:rFonts w:hint="default" w:ascii="Times New Roman" w:hAnsi="Times New Roman" w:cs="Times New Roman" w:eastAsiaTheme="minorEastAsia"/>
          <w:b w:val="0"/>
          <w:bCs w:val="0"/>
          <w:color w:val="auto"/>
          <w:spacing w:val="-1"/>
          <w:sz w:val="21"/>
          <w:szCs w:val="21"/>
          <w:u w:val="none"/>
          <w:lang w:val="en-US" w:eastAsia="zh-CN"/>
        </w:rPr>
        <w:t>质量</w:t>
      </w:r>
      <w:r>
        <w:rPr>
          <w:rFonts w:hint="default" w:ascii="Times New Roman" w:hAnsi="Times New Roman" w:cs="Times New Roman" w:eastAsiaTheme="minorEastAsia"/>
          <w:color w:val="auto"/>
          <w:spacing w:val="-1"/>
          <w:sz w:val="21"/>
          <w:szCs w:val="21"/>
          <w:u w:val="none"/>
          <w:lang w:val="en-US" w:eastAsia="zh-CN"/>
        </w:rPr>
        <w:t>：</w:t>
      </w:r>
      <w:r>
        <w:rPr>
          <w:rFonts w:hint="eastAsia" w:cs="Times New Roman" w:eastAsiaTheme="minorEastAsia"/>
          <w:color w:val="auto"/>
          <w:spacing w:val="-1"/>
          <w:sz w:val="21"/>
          <w:szCs w:val="21"/>
          <w:u w:val="none"/>
          <w:lang w:val="en-US" w:eastAsia="zh-CN"/>
        </w:rPr>
        <w:t>混凝土采购</w:t>
      </w:r>
      <w:r>
        <w:rPr>
          <w:rFonts w:hint="default" w:ascii="Times New Roman" w:hAnsi="Times New Roman" w:cs="Times New Roman" w:eastAsiaTheme="minorEastAsia"/>
          <w:color w:val="auto"/>
          <w:spacing w:val="-1"/>
          <w:sz w:val="21"/>
          <w:szCs w:val="21"/>
          <w:u w:val="none"/>
          <w:lang w:val="en-US" w:eastAsia="zh-CN"/>
        </w:rPr>
        <w:t>严格按照设计文件、相关规范进行施工，工程必须达到设计要求和验收标准。</w:t>
      </w:r>
    </w:p>
    <w:p w14:paraId="2E67E13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spacing w:val="-1"/>
          <w:sz w:val="21"/>
          <w:szCs w:val="21"/>
          <w:lang w:val="en-US" w:eastAsia="zh-CN"/>
        </w:rPr>
      </w:pPr>
      <w:r>
        <w:rPr>
          <w:rFonts w:hint="eastAsia" w:cs="Times New Roman" w:eastAsiaTheme="minorEastAsia"/>
          <w:b w:val="0"/>
          <w:bCs w:val="0"/>
          <w:spacing w:val="-1"/>
          <w:sz w:val="21"/>
          <w:szCs w:val="21"/>
          <w:lang w:val="en-US" w:eastAsia="zh-CN"/>
        </w:rPr>
        <w:t>⑤</w:t>
      </w:r>
      <w:r>
        <w:rPr>
          <w:rFonts w:hint="default" w:ascii="Times New Roman" w:hAnsi="Times New Roman" w:cs="Times New Roman" w:eastAsiaTheme="minorEastAsia"/>
          <w:b w:val="0"/>
          <w:bCs w:val="0"/>
          <w:spacing w:val="-1"/>
          <w:sz w:val="21"/>
          <w:szCs w:val="21"/>
          <w:lang w:val="en-US" w:eastAsia="zh-CN"/>
        </w:rPr>
        <w:t>工程相关附件</w:t>
      </w:r>
      <w:r>
        <w:rPr>
          <w:rFonts w:hint="default" w:ascii="Times New Roman" w:hAnsi="Times New Roman" w:cs="Times New Roman" w:eastAsiaTheme="minorEastAsia"/>
          <w:spacing w:val="-1"/>
          <w:sz w:val="21"/>
          <w:szCs w:val="21"/>
          <w:lang w:val="en-US" w:eastAsia="zh-CN"/>
        </w:rPr>
        <w:t>：</w:t>
      </w:r>
      <w:r>
        <w:rPr>
          <w:rFonts w:hint="eastAsia" w:cs="Times New Roman" w:eastAsiaTheme="minorEastAsia"/>
          <w:spacing w:val="-1"/>
          <w:sz w:val="21"/>
          <w:szCs w:val="21"/>
          <w:lang w:val="en-US" w:eastAsia="zh-CN"/>
        </w:rPr>
        <w:t xml:space="preserve"> </w:t>
      </w:r>
      <w:r>
        <w:rPr>
          <w:rFonts w:hint="eastAsia" w:ascii="宋体" w:hAnsi="宋体" w:eastAsia="宋体" w:cs="宋体"/>
          <w:b/>
          <w:bCs/>
          <w:spacing w:val="-1"/>
          <w:sz w:val="21"/>
          <w:szCs w:val="21"/>
          <w:u w:val="single"/>
          <w:lang w:val="en-US" w:eastAsia="zh-CN"/>
        </w:rPr>
        <w:t>桐乡市2025年普通国道路基路面养护工程</w:t>
      </w:r>
      <w:r>
        <w:rPr>
          <w:rFonts w:hint="eastAsia" w:ascii="宋体" w:hAnsi="宋体" w:cs="宋体"/>
          <w:b/>
          <w:bCs/>
          <w:spacing w:val="-1"/>
          <w:sz w:val="21"/>
          <w:szCs w:val="21"/>
          <w:u w:val="none"/>
          <w:lang w:val="en-US" w:eastAsia="zh-CN"/>
        </w:rPr>
        <w:t xml:space="preserve"> </w:t>
      </w:r>
      <w:r>
        <w:rPr>
          <w:rFonts w:hint="default" w:ascii="Times New Roman" w:hAnsi="Times New Roman" w:cs="Times New Roman" w:eastAsiaTheme="minorEastAsia"/>
          <w:spacing w:val="-1"/>
          <w:sz w:val="21"/>
          <w:szCs w:val="21"/>
          <w:lang w:val="en-US" w:eastAsia="zh-CN"/>
        </w:rPr>
        <w:t>施工图设计。</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2" w:name="_Toc32396"/>
      <w:bookmarkStart w:id="43" w:name="_Toc12501"/>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暂定2个月 (具体工期以选择人通知时间或合同签订为准)。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532"/>
      <w:bookmarkStart w:id="45" w:name="_Toc13899"/>
      <w:r>
        <w:rPr>
          <w:rFonts w:hint="eastAsia" w:ascii="仿宋" w:hAnsi="仿宋" w:eastAsia="仿宋" w:cs="仿宋_GB2312"/>
          <w:b/>
          <w:bCs/>
          <w:spacing w:val="0"/>
          <w:sz w:val="24"/>
          <w:szCs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在法定有效期限内。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20290"/>
      <w:bookmarkStart w:id="47" w:name="_Toc24795"/>
      <w:r>
        <w:rPr>
          <w:rFonts w:hint="eastAsia" w:ascii="仿宋" w:hAnsi="仿宋" w:eastAsia="仿宋" w:cs="仿宋_GB2312"/>
          <w:b/>
          <w:bCs/>
          <w:spacing w:val="0"/>
          <w:sz w:val="24"/>
          <w:szCs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1、</w:t>
      </w:r>
      <w:r>
        <w:rPr>
          <w:rFonts w:hint="eastAsia" w:asciiTheme="minorEastAsia" w:hAnsiTheme="minorEastAsia" w:eastAsiaTheme="minorEastAsia" w:cstheme="minorEastAsia"/>
          <w:strike w:val="0"/>
          <w:dstrike w:val="0"/>
          <w:snapToGrid w:val="0"/>
          <w:spacing w:val="0"/>
          <w:kern w:val="0"/>
          <w:sz w:val="21"/>
          <w:szCs w:val="21"/>
        </w:rPr>
        <w:t>本项目</w:t>
      </w:r>
      <w:r>
        <w:rPr>
          <w:rFonts w:hint="eastAsia" w:asciiTheme="minorEastAsia" w:hAnsiTheme="minorEastAsia" w:eastAsiaTheme="minorEastAsia" w:cstheme="minorEastAsia"/>
          <w:strike w:val="0"/>
          <w:dstrike w:val="0"/>
          <w:snapToGrid w:val="0"/>
          <w:spacing w:val="0"/>
          <w:kern w:val="0"/>
          <w:sz w:val="21"/>
          <w:szCs w:val="21"/>
          <w:lang w:val="en-US" w:eastAsia="zh-CN"/>
        </w:rPr>
        <w:t>选择文件</w:t>
      </w:r>
      <w:r>
        <w:rPr>
          <w:rFonts w:hint="eastAsia" w:asciiTheme="minorEastAsia" w:hAnsiTheme="minorEastAsia" w:eastAsiaTheme="minorEastAsia" w:cstheme="minorEastAsia"/>
          <w:strike w:val="0"/>
          <w:dstrike w:val="0"/>
          <w:snapToGrid w:val="0"/>
          <w:spacing w:val="0"/>
          <w:kern w:val="0"/>
          <w:sz w:val="21"/>
          <w:szCs w:val="21"/>
        </w:rPr>
        <w:t xml:space="preserve"> </w:t>
      </w:r>
      <w:r>
        <w:rPr>
          <w:rFonts w:hint="eastAsia" w:asciiTheme="minorEastAsia" w:hAnsiTheme="minorEastAsia" w:eastAsiaTheme="minorEastAsia" w:cstheme="minorEastAsia"/>
          <w:strike w:val="0"/>
          <w:dstrike w:val="0"/>
          <w:snapToGrid w:val="0"/>
          <w:kern w:val="0"/>
          <w:sz w:val="21"/>
          <w:szCs w:val="21"/>
        </w:rPr>
        <w:t>(补充、澄清、修改文件) 以网</w:t>
      </w:r>
      <w:r>
        <w:rPr>
          <w:rFonts w:hint="eastAsia" w:asciiTheme="minorEastAsia" w:hAnsiTheme="minorEastAsia" w:eastAsiaTheme="minorEastAsia" w:cstheme="minorEastAsia"/>
          <w:strike w:val="0"/>
          <w:dstrike w:val="0"/>
          <w:snapToGrid w:val="0"/>
          <w:kern w:val="0"/>
          <w:sz w:val="21"/>
          <w:szCs w:val="21"/>
          <w:lang w:val="en-US" w:eastAsia="zh-CN"/>
        </w:rPr>
        <w:t>上</w:t>
      </w:r>
      <w:r>
        <w:rPr>
          <w:rFonts w:hint="eastAsia" w:asciiTheme="minorEastAsia" w:hAnsiTheme="minorEastAsia" w:eastAsiaTheme="minorEastAsia" w:cstheme="minorEastAsia"/>
          <w:strike w:val="0"/>
          <w:dstrike w:val="0"/>
          <w:snapToGrid w:val="0"/>
          <w:kern w:val="0"/>
          <w:sz w:val="21"/>
          <w:szCs w:val="21"/>
        </w:rPr>
        <w:t>下载方</w:t>
      </w:r>
      <w:r>
        <w:rPr>
          <w:rFonts w:hint="eastAsia" w:asciiTheme="minorEastAsia" w:hAnsiTheme="minorEastAsia" w:eastAsiaTheme="minorEastAsia" w:cstheme="minorEastAsia"/>
          <w:strike w:val="0"/>
          <w:dstrike w:val="0"/>
          <w:snapToGrid w:val="0"/>
          <w:spacing w:val="0"/>
          <w:kern w:val="0"/>
          <w:sz w:val="21"/>
          <w:szCs w:val="21"/>
        </w:rPr>
        <w:t>式发放。如需图纸请</w:t>
      </w:r>
      <w:r>
        <w:rPr>
          <w:rFonts w:hint="eastAsia" w:asciiTheme="minorEastAsia" w:hAnsiTheme="minorEastAsia" w:eastAsiaTheme="minorEastAsia" w:cstheme="minorEastAsia"/>
          <w:strike w:val="0"/>
          <w:dstrike w:val="0"/>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trike w:val="0"/>
          <w:dstrike w:val="0"/>
          <w:snapToGrid w:val="0"/>
          <w:kern w:val="0"/>
          <w:szCs w:val="21"/>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2、选择文件网上下载时间：</w:t>
      </w:r>
      <w:r>
        <w:rPr>
          <w:rFonts w:hint="eastAsia" w:asciiTheme="minorEastAsia" w:hAnsiTheme="minorEastAsia" w:eastAsiaTheme="minorEastAsia" w:cstheme="minorEastAsia"/>
          <w:bCs w:val="0"/>
          <w:strike w:val="0"/>
          <w:dstrike w:val="0"/>
          <w:snapToGrid w:val="0"/>
          <w:kern w:val="0"/>
          <w:sz w:val="21"/>
          <w:szCs w:val="21"/>
          <w:u w:val="none"/>
          <w:lang w:eastAsia="zh-CN"/>
        </w:rPr>
        <w:t xml:space="preserve">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日 至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14</w:t>
      </w:r>
      <w:r>
        <w:rPr>
          <w:rFonts w:hint="eastAsia" w:asciiTheme="minorEastAsia" w:hAnsiTheme="minorEastAsia" w:eastAsiaTheme="minorEastAsia" w:cstheme="minorEastAsia"/>
          <w:bCs w:val="0"/>
          <w:strike w:val="0"/>
          <w:dstrike w:val="0"/>
          <w:snapToGrid w:val="0"/>
          <w:kern w:val="0"/>
          <w:sz w:val="21"/>
          <w:szCs w:val="21"/>
          <w:u w:val="none"/>
          <w:lang w:eastAsia="zh-CN"/>
        </w:rPr>
        <w:t>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3、</w:t>
      </w:r>
      <w:r>
        <w:rPr>
          <w:rFonts w:hint="eastAsia" w:asciiTheme="minorEastAsia" w:hAnsiTheme="minorEastAsia" w:eastAsiaTheme="minorEastAsia" w:cstheme="minorEastAsia"/>
          <w:strike w:val="0"/>
          <w:dstrike w:val="0"/>
          <w:snapToGrid w:val="0"/>
          <w:spacing w:val="0"/>
          <w:kern w:val="0"/>
          <w:sz w:val="21"/>
          <w:szCs w:val="21"/>
        </w:rPr>
        <w:t>澄清、补充、修改等更正补</w:t>
      </w:r>
      <w:r>
        <w:rPr>
          <w:rFonts w:hint="eastAsia" w:asciiTheme="minorEastAsia" w:hAnsiTheme="minorEastAsia" w:eastAsiaTheme="minorEastAsia" w:cstheme="minorEastAsia"/>
          <w:strike w:val="0"/>
          <w:dstrike w:val="0"/>
          <w:snapToGrid w:val="0"/>
          <w:kern w:val="0"/>
          <w:sz w:val="21"/>
          <w:szCs w:val="21"/>
        </w:rPr>
        <w:t>充公告请自行登录杭州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strike w:val="0"/>
          <w:dstrike w:val="0"/>
          <w:snapToGrid w:val="0"/>
          <w:kern w:val="0"/>
          <w:sz w:val="21"/>
          <w:szCs w:val="21"/>
        </w:rPr>
        <w:t>(http://hzjtgdj.yesshang.cn/index.php</w:t>
      </w:r>
      <w:r>
        <w:rPr>
          <w:rFonts w:hint="eastAsia" w:asciiTheme="minorEastAsia" w:hAnsiTheme="minorEastAsia" w:eastAsiaTheme="minorEastAsia" w:cstheme="minorEastAsia"/>
          <w:strike w:val="0"/>
          <w:dstrike w:val="0"/>
          <w:snapToGrid w:val="0"/>
          <w:spacing w:val="0"/>
          <w:kern w:val="0"/>
          <w:sz w:val="21"/>
          <w:szCs w:val="21"/>
        </w:rPr>
        <w:t>)进行下载</w:t>
      </w:r>
      <w:r>
        <w:rPr>
          <w:rFonts w:hint="eastAsia" w:asciiTheme="minorEastAsia" w:hAnsiTheme="minorEastAsia" w:eastAsiaTheme="minorEastAsia" w:cstheme="minorEastAsia"/>
          <w:strike w:val="0"/>
          <w:dstrike w:val="0"/>
          <w:snapToGrid w:val="0"/>
          <w:kern w:val="0"/>
          <w:sz w:val="21"/>
          <w:szCs w:val="21"/>
        </w:rPr>
        <w:t>，不再另行通知。</w:t>
      </w:r>
    </w:p>
    <w:p w14:paraId="543A2096">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仿宋" w:hAnsi="仿宋" w:eastAsia="仿宋" w:cs="仿宋_GB2312"/>
          <w:b w:val="0"/>
          <w:bCs w:val="0"/>
          <w:strike w:val="0"/>
          <w:dstrike w:val="0"/>
          <w:spacing w:val="0"/>
          <w:sz w:val="24"/>
          <w:szCs w:val="24"/>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4、</w:t>
      </w:r>
      <w:r>
        <w:rPr>
          <w:rFonts w:hint="eastAsia" w:asciiTheme="minorEastAsia" w:hAnsiTheme="minorEastAsia" w:eastAsiaTheme="minorEastAsia" w:cstheme="minorEastAsia"/>
          <w:bCs w:val="0"/>
          <w:strike w:val="0"/>
          <w:dstrike w:val="0"/>
          <w:snapToGrid w:val="0"/>
          <w:kern w:val="0"/>
          <w:sz w:val="21"/>
          <w:szCs w:val="21"/>
          <w:lang w:eastAsia="zh-CN"/>
        </w:rPr>
        <w:t>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人对</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文件有疑问的，</w:t>
      </w:r>
      <w:r>
        <w:rPr>
          <w:rFonts w:hint="eastAsia" w:asciiTheme="minorEastAsia" w:hAnsiTheme="minorEastAsia" w:eastAsiaTheme="minorEastAsia" w:cstheme="minorEastAsia"/>
          <w:bCs w:val="0"/>
          <w:strike w:val="0"/>
          <w:dstrike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strike w:val="0"/>
          <w:dstrike w:val="0"/>
          <w:color w:val="auto"/>
          <w:kern w:val="0"/>
          <w:sz w:val="21"/>
          <w:szCs w:val="21"/>
          <w:lang w:val="en-US" w:eastAsia="zh-CN"/>
        </w:rPr>
        <w:t>13282800863</w:t>
      </w:r>
      <w:r>
        <w:rPr>
          <w:rFonts w:hint="eastAsia" w:asciiTheme="minorEastAsia" w:hAnsiTheme="minorEastAsia" w:eastAsiaTheme="minorEastAsia" w:cstheme="minorEastAsia"/>
          <w:bCs w:val="0"/>
          <w:strike w:val="0"/>
          <w:dstrike w:val="0"/>
          <w:snapToGrid w:val="0"/>
          <w:kern w:val="0"/>
          <w:sz w:val="21"/>
          <w:szCs w:val="21"/>
          <w:lang w:val="en-US" w:eastAsia="zh-CN"/>
        </w:rPr>
        <w:t>）进行提问</w:t>
      </w:r>
      <w:r>
        <w:rPr>
          <w:rFonts w:hint="eastAsia" w:asciiTheme="minorEastAsia" w:hAnsiTheme="minorEastAsia" w:eastAsiaTheme="minorEastAsia" w:cstheme="minorEastAsia"/>
          <w:bCs w:val="0"/>
          <w:strike w:val="0"/>
          <w:dstrike w:val="0"/>
          <w:snapToGrid w:val="0"/>
          <w:kern w:val="0"/>
          <w:sz w:val="21"/>
          <w:szCs w:val="21"/>
          <w:lang w:eastAsia="zh-CN"/>
        </w:rPr>
        <w:t>。提交疑问截止日为</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2025年8月11日11：00 </w:t>
      </w:r>
      <w:r>
        <w:rPr>
          <w:rFonts w:hint="eastAsia" w:asciiTheme="minorEastAsia" w:hAnsiTheme="minorEastAsia" w:eastAsiaTheme="minorEastAsia" w:cstheme="minorEastAsia"/>
          <w:bCs w:val="0"/>
          <w:strike w:val="0"/>
          <w:dstrike w:val="0"/>
          <w:snapToGrid w:val="0"/>
          <w:kern w:val="0"/>
          <w:sz w:val="21"/>
          <w:szCs w:val="21"/>
          <w:lang w:eastAsia="zh-CN"/>
        </w:rPr>
        <w:t>。</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人将于</w:t>
      </w:r>
      <w:r>
        <w:rPr>
          <w:rFonts w:hint="eastAsia" w:asciiTheme="minorEastAsia" w:hAnsiTheme="minorEastAsia" w:eastAsiaTheme="minorEastAsia" w:cstheme="minorEastAsia"/>
          <w:b/>
          <w:bCs/>
          <w:strike w:val="0"/>
          <w:dstrike w:val="0"/>
          <w:snapToGrid w:val="0"/>
          <w:kern w:val="0"/>
          <w:sz w:val="21"/>
          <w:szCs w:val="21"/>
          <w:u w:val="single"/>
          <w:lang w:eastAsia="zh-CN"/>
        </w:rPr>
        <w:t xml:space="preserve"> </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2025年8月11日17：00 </w:t>
      </w:r>
      <w:r>
        <w:rPr>
          <w:rFonts w:hint="eastAsia" w:asciiTheme="minorEastAsia" w:hAnsiTheme="minorEastAsia" w:eastAsiaTheme="minorEastAsia" w:cstheme="minorEastAsia"/>
          <w:bCs w:val="0"/>
          <w:strike w:val="0"/>
          <w:dstrike w:val="0"/>
          <w:snapToGrid w:val="0"/>
          <w:kern w:val="0"/>
          <w:sz w:val="21"/>
          <w:szCs w:val="21"/>
          <w:lang w:eastAsia="zh-CN"/>
        </w:rPr>
        <w:t>前在</w:t>
      </w:r>
      <w:r>
        <w:rPr>
          <w:rFonts w:hint="eastAsia" w:asciiTheme="minorEastAsia" w:hAnsiTheme="minorEastAsia" w:eastAsiaTheme="minorEastAsia" w:cstheme="minorEastAsia"/>
          <w:strike w:val="0"/>
          <w:dstrike w:val="0"/>
          <w:snapToGrid w:val="0"/>
          <w:kern w:val="0"/>
          <w:sz w:val="21"/>
          <w:szCs w:val="21"/>
        </w:rPr>
        <w:t>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bCs w:val="0"/>
          <w:strike w:val="0"/>
          <w:dstrike w:val="0"/>
          <w:snapToGrid w:val="0"/>
          <w:kern w:val="0"/>
          <w:sz w:val="21"/>
          <w:szCs w:val="21"/>
          <w:lang w:eastAsia="zh-CN"/>
        </w:rPr>
        <w:t>上发布补充（答疑、澄清）文件。潜在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人应自行关注上述网站公告，</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人不再一一通知。</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人因自身贻误行</w:t>
      </w:r>
      <w:r>
        <w:rPr>
          <w:rFonts w:hint="eastAsia" w:asciiTheme="minorEastAsia" w:hAnsiTheme="minorEastAsia" w:eastAsiaTheme="minorEastAsia" w:cstheme="minorEastAsia"/>
          <w:bCs w:val="0"/>
          <w:strike w:val="0"/>
          <w:dstrike w:val="0"/>
          <w:snapToGrid w:val="0"/>
          <w:kern w:val="0"/>
          <w:sz w:val="21"/>
          <w:szCs w:val="21"/>
          <w:lang w:val="en-US" w:eastAsia="zh-CN"/>
        </w:rPr>
        <w:t>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4131"/>
      <w:bookmarkStart w:id="49" w:name="_Toc28929"/>
      <w:r>
        <w:rPr>
          <w:rFonts w:hint="eastAsia" w:ascii="仿宋" w:hAnsi="仿宋" w:eastAsia="仿宋" w:cs="仿宋_GB2312"/>
          <w:b/>
          <w:bCs/>
          <w:spacing w:val="0"/>
          <w:sz w:val="24"/>
          <w:szCs w:val="24"/>
          <w:lang w:val="en-US" w:eastAsia="zh-CN"/>
        </w:rPr>
        <w:t>五、选择活动评审专家费</w:t>
      </w:r>
      <w:bookmarkEnd w:id="48"/>
      <w:bookmarkEnd w:id="49"/>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0" w:name="_Toc32293"/>
      <w:bookmarkStart w:id="51" w:name="_Toc9459"/>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trike w:val="0"/>
          <w:dstrike w:val="0"/>
          <w:snapToGrid w:val="0"/>
          <w:color w:val="auto"/>
          <w:kern w:val="0"/>
          <w:sz w:val="21"/>
          <w:szCs w:val="21"/>
        </w:rPr>
        <w:t>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strike w:val="0"/>
          <w:dstrike w:val="0"/>
          <w:snapToGrid w:val="0"/>
          <w:color w:val="auto"/>
          <w:kern w:val="0"/>
          <w:sz w:val="21"/>
          <w:szCs w:val="21"/>
        </w:rPr>
        <w:t>月</w:t>
      </w:r>
      <w:r>
        <w:rPr>
          <w:rFonts w:hint="eastAsia" w:asciiTheme="minorEastAsia" w:hAnsiTheme="minorEastAsia" w:eastAsiaTheme="minorEastAsia" w:cstheme="minorEastAsia"/>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14 </w:t>
      </w:r>
      <w:r>
        <w:rPr>
          <w:rFonts w:hint="eastAsia" w:asciiTheme="minorEastAsia" w:hAnsiTheme="minorEastAsia" w:eastAsiaTheme="minorEastAsia" w:cstheme="minorEastAsia"/>
          <w:strike w:val="0"/>
          <w:dstrike w:val="0"/>
          <w:snapToGrid w:val="0"/>
          <w:color w:val="auto"/>
          <w:kern w:val="0"/>
          <w:sz w:val="21"/>
          <w:szCs w:val="21"/>
        </w:rPr>
        <w:t>日</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trike w:val="0"/>
          <w:dstrike w:val="0"/>
          <w:snapToGrid w:val="0"/>
          <w:color w:val="auto"/>
          <w:kern w:val="0"/>
          <w:sz w:val="21"/>
          <w:szCs w:val="21"/>
        </w:rPr>
        <w:t>时</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strike w:val="0"/>
          <w:dstrike w:val="0"/>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2" w:name="_Toc12696"/>
      <w:bookmarkStart w:id="53" w:name="_Toc28676"/>
      <w:r>
        <w:rPr>
          <w:rFonts w:hint="eastAsia" w:ascii="仿宋" w:hAnsi="仿宋" w:eastAsia="仿宋" w:cs="仿宋_GB2312"/>
          <w:b/>
          <w:bCs/>
          <w:spacing w:val="0"/>
          <w:sz w:val="24"/>
          <w:szCs w:val="24"/>
          <w:lang w:val="en-US" w:eastAsia="zh-CN"/>
        </w:rPr>
        <w:t>七、发布公告的媒介</w:t>
      </w:r>
      <w:bookmarkEnd w:id="52"/>
      <w:bookmarkEnd w:id="53"/>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4" w:name="_Toc20792"/>
      <w:bookmarkStart w:id="55" w:name="_Toc15666"/>
      <w:r>
        <w:rPr>
          <w:rFonts w:hint="eastAsia" w:ascii="仿宋" w:hAnsi="仿宋" w:eastAsia="仿宋" w:cs="仿宋_GB2312"/>
          <w:b/>
          <w:bCs/>
          <w:spacing w:val="0"/>
          <w:sz w:val="24"/>
          <w:szCs w:val="24"/>
          <w:lang w:val="en-US" w:eastAsia="zh-CN"/>
        </w:rPr>
        <w:t>八、联系方式</w:t>
      </w:r>
      <w:bookmarkEnd w:id="54"/>
      <w:bookmarkEnd w:id="55"/>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strike/>
          <w:dstrike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strike w:val="0"/>
          <w:dstrike w:val="0"/>
          <w:color w:val="auto"/>
          <w:spacing w:val="-1"/>
          <w:sz w:val="21"/>
          <w:szCs w:val="21"/>
        </w:rPr>
        <w:t>：</w:t>
      </w:r>
      <w:r>
        <w:rPr>
          <w:rFonts w:hint="eastAsia" w:asciiTheme="minorEastAsia" w:hAnsiTheme="minorEastAsia" w:eastAsiaTheme="minorEastAsia" w:cstheme="minorEastAsia"/>
          <w:strike w:val="0"/>
          <w:dstrike w:val="0"/>
          <w:color w:val="auto"/>
          <w:spacing w:val="-1"/>
          <w:sz w:val="21"/>
          <w:szCs w:val="21"/>
          <w:u w:val="single"/>
          <w:lang w:val="en-US" w:eastAsia="zh-CN"/>
        </w:rPr>
        <w:t xml:space="preserve"> 2025 </w:t>
      </w:r>
      <w:r>
        <w:rPr>
          <w:rFonts w:hint="eastAsia" w:asciiTheme="minorEastAsia" w:hAnsiTheme="minorEastAsia" w:eastAsiaTheme="minorEastAsia" w:cstheme="minorEastAsia"/>
          <w:strike w:val="0"/>
          <w:dstrike w:val="0"/>
          <w:color w:val="auto"/>
          <w:spacing w:val="-1"/>
          <w:sz w:val="21"/>
          <w:szCs w:val="21"/>
        </w:rPr>
        <w:t xml:space="preserve"> 年</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 8 </w:t>
      </w:r>
      <w:r>
        <w:rPr>
          <w:rFonts w:hint="eastAsia" w:asciiTheme="minorEastAsia" w:hAnsiTheme="minorEastAsia" w:eastAsiaTheme="minorEastAsia" w:cstheme="minorEastAsia"/>
          <w:strike w:val="0"/>
          <w:dstrike w:val="0"/>
          <w:color w:val="auto"/>
          <w:spacing w:val="-1"/>
          <w:sz w:val="21"/>
          <w:szCs w:val="21"/>
        </w:rPr>
        <w:t>月</w:t>
      </w:r>
      <w:r>
        <w:rPr>
          <w:rFonts w:hint="eastAsia" w:asciiTheme="minorEastAsia" w:hAnsiTheme="minorEastAsia" w:eastAsiaTheme="minorEastAsia" w:cstheme="minorEastAsia"/>
          <w:strike w:val="0"/>
          <w:dstrike w:val="0"/>
          <w:color w:val="auto"/>
          <w:spacing w:val="-1"/>
          <w:sz w:val="21"/>
          <w:szCs w:val="21"/>
          <w:u w:val="single" w:color="000000"/>
        </w:rPr>
        <w:t xml:space="preserve"> </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8 </w:t>
      </w:r>
      <w:r>
        <w:rPr>
          <w:rFonts w:hint="eastAsia" w:asciiTheme="minorEastAsia" w:hAnsiTheme="minorEastAsia" w:eastAsiaTheme="minorEastAsia" w:cstheme="minorEastAsia"/>
          <w:strike w:val="0"/>
          <w:dstrike w:val="0"/>
          <w:color w:val="auto"/>
          <w:spacing w:val="-1"/>
          <w:sz w:val="21"/>
          <w:szCs w:val="21"/>
        </w:rPr>
        <w:t>日</w:t>
      </w:r>
      <w:r>
        <w:rPr>
          <w:rFonts w:hint="eastAsia" w:asciiTheme="minorEastAsia" w:hAnsiTheme="minorEastAsia" w:eastAsiaTheme="minorEastAsia" w:cstheme="minorEastAsia"/>
          <w:b w:val="0"/>
          <w:bCs w:val="0"/>
          <w:strike w:val="0"/>
          <w:dstrike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7"/>
        <w:tblW w:w="95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612"/>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612"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612"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桐乡市2025年普通国道路基路面养护工程YH02标段混凝土采购</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612"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嘉兴市桐乡市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612" w:type="dxa"/>
            <w:noWrap w:val="0"/>
            <w:vAlign w:val="center"/>
          </w:tcPr>
          <w:p w14:paraId="46E9FF8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2个月</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612"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612"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612"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612"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612"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612"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612"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612"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响应人名称</w:t>
            </w:r>
            <w:r>
              <w:rPr>
                <w:rFonts w:hint="eastAsia" w:asciiTheme="minorEastAsia" w:hAnsiTheme="minorEastAsia" w:eastAsiaTheme="minorEastAsia" w:cstheme="minorEastAsia"/>
                <w:b/>
                <w:bCs/>
                <w:strike w:val="0"/>
                <w:dstrike w:val="0"/>
                <w:snapToGrid w:val="0"/>
                <w:color w:val="auto"/>
                <w:kern w:val="0"/>
                <w:sz w:val="21"/>
                <w:szCs w:val="21"/>
              </w:rPr>
              <w:t>：</w:t>
            </w:r>
            <w:r>
              <w:rPr>
                <w:rFonts w:hint="eastAsia" w:asciiTheme="minorEastAsia" w:hAnsiTheme="minorEastAsia" w:eastAsiaTheme="minorEastAsia" w:cstheme="minorEastAsia"/>
                <w:b/>
                <w:bCs/>
                <w:strike w:val="0"/>
                <w:dstrike w:val="0"/>
                <w:snapToGrid w:val="0"/>
                <w:color w:val="auto"/>
                <w:kern w:val="0"/>
                <w:sz w:val="21"/>
                <w:szCs w:val="21"/>
                <w:lang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选择人</w:t>
            </w:r>
            <w:r>
              <w:rPr>
                <w:rFonts w:hint="eastAsia" w:asciiTheme="minorEastAsia" w:hAnsiTheme="minorEastAsia" w:eastAsiaTheme="minorEastAsia" w:cstheme="minorEastAsia"/>
                <w:b/>
                <w:bCs/>
                <w:strike w:val="0"/>
                <w:dstrike w:val="0"/>
                <w:snapToGrid w:val="0"/>
                <w:color w:val="auto"/>
                <w:kern w:val="0"/>
                <w:sz w:val="21"/>
                <w:szCs w:val="21"/>
              </w:rPr>
              <w:t>名称：杭州交通高等级公路养护有限公司</w:t>
            </w:r>
          </w:p>
          <w:p w14:paraId="531B5DD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桐乡市2025年普通国道路基路面养护工程YH02标段</w:t>
            </w:r>
          </w:p>
          <w:p w14:paraId="30B117A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混凝土采购响应文件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rPr>
              <w:t>在</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b/>
                <w:bCs/>
                <w:strike w:val="0"/>
                <w:dstrike w:val="0"/>
                <w:snapToGrid w:val="0"/>
                <w:color w:val="auto"/>
                <w:kern w:val="0"/>
                <w:sz w:val="21"/>
                <w:szCs w:val="21"/>
              </w:rPr>
              <w:t>分（即开</w:t>
            </w:r>
            <w:r>
              <w:rPr>
                <w:rFonts w:hint="eastAsia" w:asciiTheme="minorEastAsia" w:hAnsiTheme="minorEastAsia" w:eastAsiaTheme="minorEastAsia" w:cstheme="minorEastAsia"/>
                <w:b/>
                <w:bCs/>
                <w:strike w:val="0"/>
                <w:dstrike w:val="0"/>
                <w:snapToGrid w:val="0"/>
                <w:color w:val="auto"/>
                <w:kern w:val="0"/>
                <w:sz w:val="21"/>
                <w:szCs w:val="21"/>
                <w:lang w:val="en-US" w:eastAsia="zh-CN"/>
              </w:rPr>
              <w:t>启</w:t>
            </w:r>
            <w:r>
              <w:rPr>
                <w:rFonts w:hint="eastAsia" w:asciiTheme="minorEastAsia" w:hAnsiTheme="minorEastAsia" w:eastAsiaTheme="minorEastAsia" w:cstheme="minorEastAsia"/>
                <w:b/>
                <w:bCs/>
                <w:strike w:val="0"/>
                <w:dstrike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612"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b/>
                <w:bCs/>
                <w:strike w:val="0"/>
                <w:dstrike w:val="0"/>
                <w:snapToGrid w:val="0"/>
                <w:color w:val="auto"/>
                <w:kern w:val="0"/>
                <w:sz w:val="21"/>
                <w:szCs w:val="21"/>
              </w:rPr>
              <w:t>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612"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200万元</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612"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612"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612"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612"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612"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612"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612"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612"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612"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612"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612"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612"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654"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612"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612"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612"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keepNext/>
        <w:keepLines/>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6847"/>
      <w:bookmarkStart w:id="59" w:name="_Toc14013"/>
      <w:r>
        <w:rPr>
          <w:rFonts w:hint="eastAsia" w:ascii="宋体" w:hAnsi="宋体" w:cs="宋体"/>
          <w:bCs w:val="0"/>
          <w:snapToGrid w:val="0"/>
          <w:kern w:val="0"/>
          <w:sz w:val="32"/>
        </w:rPr>
        <w:t>采购需求（工程量清单）</w:t>
      </w:r>
      <w:bookmarkEnd w:id="58"/>
      <w:bookmarkEnd w:id="59"/>
    </w:p>
    <w:p w14:paraId="043CB16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桐乡市2025年普通国道路基路面养护工程YH02标段混凝土采购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97"/>
        <w:gridCol w:w="1063"/>
        <w:gridCol w:w="1405"/>
        <w:gridCol w:w="1786"/>
        <w:gridCol w:w="1446"/>
        <w:gridCol w:w="883"/>
      </w:tblGrid>
      <w:tr w14:paraId="4E13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CDE55C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1BCC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14:paraId="50C98E1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1405" w:type="dxa"/>
            <w:tcBorders>
              <w:top w:val="single" w:color="auto" w:sz="4" w:space="0"/>
              <w:left w:val="single" w:color="auto" w:sz="4" w:space="0"/>
              <w:bottom w:val="single" w:color="auto" w:sz="4" w:space="0"/>
              <w:right w:val="single" w:color="auto" w:sz="4" w:space="0"/>
              <w:tl2br w:val="nil"/>
              <w:tr2bl w:val="nil"/>
            </w:tcBorders>
            <w:noWrap/>
            <w:vAlign w:val="center"/>
          </w:tcPr>
          <w:p w14:paraId="38A24A3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79FC701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含税单价（元）</w:t>
            </w: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6E783C2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883" w:type="dxa"/>
            <w:tcBorders>
              <w:top w:val="single" w:color="auto" w:sz="4" w:space="0"/>
              <w:left w:val="single" w:color="auto" w:sz="4" w:space="0"/>
              <w:bottom w:val="single" w:color="auto" w:sz="4" w:space="0"/>
              <w:right w:val="single" w:color="auto" w:sz="4" w:space="0"/>
              <w:tl2br w:val="nil"/>
              <w:tr2bl w:val="nil"/>
            </w:tcBorders>
            <w:noWrap/>
            <w:vAlign w:val="center"/>
          </w:tcPr>
          <w:p w14:paraId="118242C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292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9B9A71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E659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C20混凝土采购</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3481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6C5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73A6B9E3">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61B0C44F">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672FAC5B">
            <w:pPr>
              <w:widowControl w:val="0"/>
              <w:spacing w:beforeLines="0" w:afterLines="0"/>
              <w:jc w:val="center"/>
              <w:rPr>
                <w:rFonts w:hint="eastAsia" w:ascii="宋体" w:hAnsi="宋体" w:eastAsia="宋体" w:cs="宋体"/>
                <w:sz w:val="20"/>
                <w:szCs w:val="20"/>
                <w:lang w:eastAsia="zh-CN"/>
              </w:rPr>
            </w:pPr>
          </w:p>
        </w:tc>
      </w:tr>
      <w:tr w14:paraId="48EC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F785DB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4A0B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C25混凝土采购</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322B0">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554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A1F3957">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5498E318">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0DFFF914">
            <w:pPr>
              <w:widowControl w:val="0"/>
              <w:spacing w:beforeLines="0" w:afterLines="0"/>
              <w:jc w:val="center"/>
              <w:rPr>
                <w:rFonts w:hint="eastAsia" w:ascii="宋体" w:hAnsi="宋体" w:eastAsia="宋体" w:cs="宋体"/>
                <w:sz w:val="20"/>
                <w:szCs w:val="20"/>
                <w:lang w:eastAsia="zh-CN"/>
              </w:rPr>
            </w:pPr>
          </w:p>
        </w:tc>
      </w:tr>
      <w:tr w14:paraId="2572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6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D02A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55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EBE7FF">
            <w:pPr>
              <w:widowControl w:val="0"/>
              <w:spacing w:beforeLines="0" w:afterLines="0"/>
              <w:jc w:val="both"/>
              <w:rPr>
                <w:rFonts w:hint="eastAsia" w:ascii="宋体" w:hAnsi="宋体" w:eastAsia="宋体" w:cs="宋体"/>
                <w:sz w:val="20"/>
                <w:szCs w:val="20"/>
                <w:lang w:eastAsia="zh-CN"/>
              </w:rPr>
            </w:pP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②响应单位所报的价格(到场价)应包括材料成本、运输费、劳务费、试验检测（指产品出厂前按国家规定频率的试验检测）、取样、保险、利润、税金、政策性文件规定的所有风险、责任等各项应有费用。</w:t>
      </w:r>
    </w:p>
    <w:p w14:paraId="1F5348B8">
      <w:pPr>
        <w:pStyle w:val="2"/>
        <w:rPr>
          <w:rFonts w:hint="eastAsia"/>
        </w:rPr>
      </w:pPr>
    </w:p>
    <w:p w14:paraId="405506DA">
      <w:pPr>
        <w:pStyle w:val="2"/>
        <w:ind w:left="0" w:leftChars="0" w:firstLine="0" w:firstLineChars="0"/>
        <w:rPr>
          <w:rFonts w:hint="eastAsia"/>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9673"/>
      <w:bookmarkStart w:id="61"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6686"/>
      <w:bookmarkStart w:id="63" w:name="_Toc13259"/>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3427"/>
      <w:bookmarkStart w:id="65" w:name="_Toc2542"/>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670"/>
      <w:bookmarkStart w:id="67"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97500983"/>
      <w:bookmarkStart w:id="69" w:name="_Toc18655"/>
      <w:bookmarkStart w:id="70" w:name="_Toc32664"/>
      <w:bookmarkStart w:id="71"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97500984"/>
      <w:bookmarkStart w:id="73" w:name="_Toc29281"/>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30737"/>
      <w:bookmarkStart w:id="75" w:name="_Toc29015"/>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18593"/>
      <w:bookmarkStart w:id="77" w:name="_Toc8158"/>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桐乡市2025年普通国道路基路面养护工程YH02标段</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混凝土采购响应文件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2"/>
          <w:szCs w:val="32"/>
          <w:lang w:val="en-US" w:eastAsia="zh-CN"/>
        </w:rPr>
        <w:t>在 2025 年 8 月 14 日 14 时 40 分前不得开启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BFC31FB">
      <w:pPr>
        <w:adjustRightInd w:val="0"/>
        <w:snapToGrid w:val="0"/>
        <w:spacing w:line="560" w:lineRule="exact"/>
        <w:jc w:val="center"/>
        <w:rPr>
          <w:rFonts w:hint="eastAsia" w:asciiTheme="majorEastAsia" w:hAnsiTheme="majorEastAsia" w:eastAsiaTheme="majorEastAsia" w:cstheme="majorEastAsia"/>
          <w:b/>
          <w:bCs/>
          <w:snapToGrid w:val="0"/>
          <w:kern w:val="0"/>
          <w:sz w:val="44"/>
          <w:szCs w:val="44"/>
          <w:u w:val="none"/>
          <w:lang w:val="en-US" w:eastAsia="zh-CN"/>
        </w:rPr>
      </w:pPr>
      <w:r>
        <w:rPr>
          <w:rFonts w:hint="eastAsia" w:asciiTheme="majorEastAsia" w:hAnsiTheme="majorEastAsia" w:eastAsiaTheme="majorEastAsia" w:cstheme="majorEastAsia"/>
          <w:b/>
          <w:bCs/>
          <w:snapToGrid w:val="0"/>
          <w:kern w:val="0"/>
          <w:sz w:val="44"/>
          <w:szCs w:val="44"/>
          <w:u w:val="none"/>
          <w:lang w:val="en-US" w:eastAsia="zh-CN"/>
        </w:rPr>
        <w:t>桐乡市2025年普通国道路基路面养护工程</w:t>
      </w:r>
    </w:p>
    <w:p w14:paraId="7F2C5A58">
      <w:pPr>
        <w:adjustRightInd w:val="0"/>
        <w:snapToGrid w:val="0"/>
        <w:spacing w:line="560" w:lineRule="exact"/>
        <w:jc w:val="center"/>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YH02标段</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28511"/>
      <w:bookmarkStart w:id="79" w:name="_Toc12326"/>
      <w:r>
        <w:rPr>
          <w:rFonts w:hint="eastAsia" w:asciiTheme="majorEastAsia" w:hAnsiTheme="majorEastAsia" w:eastAsiaTheme="majorEastAsia" w:cstheme="majorEastAsia"/>
          <w:b/>
          <w:bCs/>
          <w:sz w:val="48"/>
          <w:szCs w:val="48"/>
          <w:u w:val="none"/>
          <w:lang w:val="en-US" w:eastAsia="zh-CN"/>
        </w:rPr>
        <w:t>混凝土采购</w:t>
      </w:r>
      <w:r>
        <w:rPr>
          <w:rFonts w:hint="eastAsia" w:asciiTheme="majorEastAsia" w:hAnsiTheme="majorEastAsia" w:eastAsiaTheme="majorEastAsia" w:cstheme="majorEastAsia"/>
          <w:b/>
          <w:bCs/>
          <w:sz w:val="48"/>
          <w:szCs w:val="48"/>
          <w:lang w:val="en-US" w:eastAsia="zh-CN"/>
        </w:rPr>
        <w:t>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响应单位：</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7874"/>
      <w:bookmarkStart w:id="81" w:name="_Toc28338"/>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桐乡市2025年普通国道路基路面养护工程YH02标段混凝土采购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31445"/>
      <w:bookmarkStart w:id="83" w:name="_Toc478761773"/>
      <w:bookmarkStart w:id="84" w:name="_Toc26994"/>
      <w:bookmarkStart w:id="85" w:name="_Toc4500"/>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29642"/>
      <w:bookmarkStart w:id="87" w:name="_Toc18254"/>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rPr>
              <w:t>法定代表人（单位负责人）身份证复制件（扫描件）放置处</w:t>
            </w:r>
            <w:r>
              <w:rPr>
                <w:rFonts w:hint="eastAsia" w:ascii="宋体" w:hAnsi="宋体" w:cs="宋体"/>
                <w:szCs w:val="21"/>
                <w:lang w:eastAsia="zh-CN"/>
              </w:rPr>
              <w:t>，</w:t>
            </w:r>
            <w:r>
              <w:rPr>
                <w:rFonts w:hint="eastAsia" w:ascii="宋体" w:hAnsi="宋体" w:cs="宋体"/>
                <w:szCs w:val="21"/>
                <w:lang w:val="en-US" w:eastAsia="zh-CN"/>
              </w:rPr>
              <w:t>可附页</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桐乡市2025年普通国道路基路面养护工程YH02标段混凝土采购</w:t>
      </w:r>
      <w:r>
        <w:rPr>
          <w:rFonts w:hint="eastAsia" w:ascii="宋体" w:hAnsi="宋体" w:cs="宋体"/>
          <w:szCs w:val="21"/>
          <w:u w:val="single"/>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r>
              <w:rPr>
                <w:rFonts w:hint="eastAsia" w:ascii="宋体" w:hAnsi="宋体" w:cs="宋体"/>
                <w:szCs w:val="21"/>
                <w:lang w:eastAsia="zh-CN"/>
              </w:rPr>
              <w:t>，</w:t>
            </w:r>
            <w:r>
              <w:rPr>
                <w:rFonts w:hint="eastAsia" w:ascii="宋体" w:hAnsi="宋体" w:cs="宋体"/>
                <w:szCs w:val="21"/>
                <w:lang w:val="en-US" w:eastAsia="zh-CN"/>
              </w:rPr>
              <w:t>可附页</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23859"/>
      <w:bookmarkStart w:id="91" w:name="_Toc30398"/>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9309"/>
      <w:bookmarkStart w:id="93" w:name="_Toc32696"/>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3897"/>
      <w:bookmarkStart w:id="95" w:name="_Toc2527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945"/>
      <w:bookmarkStart w:id="97" w:name="_Toc20597"/>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32438"/>
      <w:bookmarkStart w:id="99" w:name="_Toc17966"/>
      <w:r>
        <w:rPr>
          <w:rFonts w:hint="eastAsia" w:ascii="宋体" w:hAnsi="宋体" w:cs="宋体"/>
          <w:b w:val="0"/>
          <w:bCs w:val="0"/>
          <w:sz w:val="24"/>
        </w:rPr>
        <w:t>3.</w:t>
      </w:r>
      <w:bookmarkEnd w:id="98"/>
      <w:bookmarkEnd w:id="99"/>
      <w:r>
        <w:rPr>
          <w:rFonts w:hint="eastAsia" w:ascii="宋体" w:hAnsi="宋体" w:cs="宋体"/>
          <w:b w:val="0"/>
          <w:bCs w:val="0"/>
          <w:sz w:val="24"/>
        </w:rPr>
        <w:t>响应单位所报的价格(到场价)应包括材料成本、运输费、劳务费、试验检测（指产品出厂前按国家规定频率的试验检测）、取样、保险、利润、税金、政策性文件规定的所有风险、责任等各项应有费用。</w:t>
      </w:r>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9147"/>
      <w:bookmarkStart w:id="101"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382"/>
      <w:bookmarkStart w:id="103" w:name="_Toc769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2"/>
      <w:bookmarkEnd w:id="103"/>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3115"/>
      <w:bookmarkStart w:id="105" w:name="_Toc26194"/>
      <w:r>
        <w:rPr>
          <w:rFonts w:hint="eastAsia" w:ascii="宋体" w:hAnsi="宋体" w:cs="宋体"/>
          <w:b w:val="0"/>
          <w:bCs w:val="0"/>
          <w:sz w:val="24"/>
          <w:lang w:val="en-US" w:eastAsia="zh-CN"/>
        </w:rPr>
        <w:t>6</w:t>
      </w:r>
      <w:r>
        <w:rPr>
          <w:rFonts w:hint="eastAsia" w:ascii="宋体" w:hAnsi="宋体" w:cs="宋体"/>
          <w:b w:val="0"/>
          <w:bCs w:val="0"/>
          <w:sz w:val="24"/>
        </w:rPr>
        <w:t>.工程量清单中的各项费用均以人民币（元）结算。</w:t>
      </w:r>
      <w:bookmarkEnd w:id="104"/>
      <w:bookmarkEnd w:id="105"/>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28872"/>
      <w:bookmarkStart w:id="107" w:name="_Toc25973"/>
      <w:r>
        <w:rPr>
          <w:rFonts w:hint="eastAsia" w:ascii="宋体" w:hAnsi="宋体" w:cs="宋体"/>
          <w:b w:val="0"/>
          <w:bCs w:val="0"/>
          <w:sz w:val="24"/>
          <w:lang w:val="en-US" w:eastAsia="zh-CN"/>
        </w:rPr>
        <w:t>7</w:t>
      </w:r>
      <w:r>
        <w:rPr>
          <w:rFonts w:hint="eastAsia" w:ascii="宋体" w:hAnsi="宋体" w:cs="宋体"/>
          <w:b w:val="0"/>
          <w:bCs w:val="0"/>
          <w:sz w:val="24"/>
        </w:rPr>
        <w:t>.</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6"/>
      <w:bookmarkEnd w:id="107"/>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08" w:name="_Toc14842"/>
      <w:bookmarkStart w:id="109" w:name="_Toc5263"/>
      <w:r>
        <w:rPr>
          <w:rFonts w:hint="eastAsia" w:ascii="宋体" w:hAnsi="宋体" w:cs="宋体"/>
          <w:b/>
          <w:bCs/>
          <w:sz w:val="28"/>
          <w:szCs w:val="28"/>
          <w:lang w:val="en-US" w:eastAsia="zh-CN"/>
        </w:rPr>
        <w:t>（2）报价单</w:t>
      </w:r>
      <w:bookmarkEnd w:id="108"/>
      <w:bookmarkEnd w:id="109"/>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桐乡市2025年普通国道路基路面养护工程YH02标段混凝土采购 </w:t>
      </w:r>
      <w:r>
        <w:rPr>
          <w:rFonts w:hint="eastAsia" w:ascii="宋体" w:hAnsi="宋体" w:eastAsia="宋体" w:cs="宋体"/>
          <w:b w:val="0"/>
          <w:bCs w:val="0"/>
          <w:sz w:val="24"/>
          <w:szCs w:val="24"/>
          <w:u w:val="single"/>
          <w:lang w:val="en-US" w:eastAsia="zh-CN"/>
        </w:rPr>
        <w:t xml:space="preserve">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97"/>
        <w:gridCol w:w="1063"/>
        <w:gridCol w:w="1405"/>
        <w:gridCol w:w="1786"/>
        <w:gridCol w:w="1446"/>
        <w:gridCol w:w="883"/>
      </w:tblGrid>
      <w:tr w14:paraId="3689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53A4ED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CF14D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14:paraId="6C3A10C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1405" w:type="dxa"/>
            <w:tcBorders>
              <w:top w:val="single" w:color="auto" w:sz="4" w:space="0"/>
              <w:left w:val="single" w:color="auto" w:sz="4" w:space="0"/>
              <w:bottom w:val="single" w:color="auto" w:sz="4" w:space="0"/>
              <w:right w:val="single" w:color="auto" w:sz="4" w:space="0"/>
              <w:tl2br w:val="nil"/>
              <w:tr2bl w:val="nil"/>
            </w:tcBorders>
            <w:noWrap/>
            <w:vAlign w:val="center"/>
          </w:tcPr>
          <w:p w14:paraId="4B4A04D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6CCD3E4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含税单价（元）</w:t>
            </w: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44A2D95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883" w:type="dxa"/>
            <w:tcBorders>
              <w:top w:val="single" w:color="auto" w:sz="4" w:space="0"/>
              <w:left w:val="single" w:color="auto" w:sz="4" w:space="0"/>
              <w:bottom w:val="single" w:color="auto" w:sz="4" w:space="0"/>
              <w:right w:val="single" w:color="auto" w:sz="4" w:space="0"/>
              <w:tl2br w:val="nil"/>
              <w:tr2bl w:val="nil"/>
            </w:tcBorders>
            <w:noWrap/>
            <w:vAlign w:val="center"/>
          </w:tcPr>
          <w:p w14:paraId="60F7B36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657B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BA3AA9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6DBAC">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C20混凝土采购</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564E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1D9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3412D6EF">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3508D13F">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21CCCD5B">
            <w:pPr>
              <w:widowControl w:val="0"/>
              <w:spacing w:beforeLines="0" w:afterLines="0"/>
              <w:jc w:val="center"/>
              <w:rPr>
                <w:rFonts w:hint="eastAsia" w:ascii="宋体" w:hAnsi="宋体" w:eastAsia="宋体" w:cs="宋体"/>
                <w:sz w:val="20"/>
                <w:szCs w:val="20"/>
                <w:lang w:eastAsia="zh-CN"/>
              </w:rPr>
            </w:pPr>
          </w:p>
        </w:tc>
      </w:tr>
      <w:tr w14:paraId="59C9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E350F1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8D10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C25混凝土采购</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308D9">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60FF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24CD029">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09C23EE4">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384A4CA1">
            <w:pPr>
              <w:widowControl w:val="0"/>
              <w:spacing w:beforeLines="0" w:afterLines="0"/>
              <w:jc w:val="center"/>
              <w:rPr>
                <w:rFonts w:hint="eastAsia" w:ascii="宋体" w:hAnsi="宋体" w:eastAsia="宋体" w:cs="宋体"/>
                <w:sz w:val="20"/>
                <w:szCs w:val="20"/>
                <w:lang w:eastAsia="zh-CN"/>
              </w:rPr>
            </w:pPr>
          </w:p>
        </w:tc>
      </w:tr>
      <w:tr w14:paraId="6164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6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495EC5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55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E1C5439">
            <w:pPr>
              <w:widowControl w:val="0"/>
              <w:spacing w:beforeLines="0" w:afterLines="0"/>
              <w:jc w:val="both"/>
              <w:rPr>
                <w:rFonts w:hint="eastAsia" w:ascii="宋体" w:hAnsi="宋体" w:eastAsia="宋体" w:cs="宋体"/>
                <w:sz w:val="20"/>
                <w:szCs w:val="20"/>
                <w:lang w:eastAsia="zh-CN"/>
              </w:rPr>
            </w:pP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21067F9">
      <w:pPr>
        <w:adjustRightInd w:val="0"/>
        <w:snapToGrid w:val="0"/>
        <w:spacing w:line="480" w:lineRule="auto"/>
        <w:ind w:firstLine="420" w:firstLineChars="200"/>
        <w:rPr>
          <w:rFonts w:hint="eastAsia"/>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10" w:name="_Toc11325"/>
      <w:bookmarkStart w:id="111" w:name="_Toc14867_WPSOffice_Level1"/>
      <w:bookmarkStart w:id="112" w:name="_Toc501460793"/>
      <w:bookmarkStart w:id="113" w:name="_Toc468"/>
      <w:bookmarkStart w:id="114" w:name="_Toc27899"/>
      <w:r>
        <w:rPr>
          <w:rFonts w:hint="eastAsia" w:ascii="宋体" w:hAnsi="宋体" w:eastAsia="宋体" w:cs="宋体"/>
          <w:b/>
          <w:bCs/>
          <w:sz w:val="32"/>
          <w:szCs w:val="32"/>
        </w:rPr>
        <w:t>资格审查资料</w:t>
      </w:r>
      <w:bookmarkEnd w:id="110"/>
      <w:bookmarkEnd w:id="111"/>
      <w:bookmarkEnd w:id="112"/>
      <w:bookmarkEnd w:id="113"/>
      <w:bookmarkEnd w:id="114"/>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15" w:name="_Toc18014"/>
      <w:bookmarkStart w:id="116" w:name="_Toc6423"/>
      <w:bookmarkStart w:id="117" w:name="_Toc501460794"/>
      <w:bookmarkStart w:id="118" w:name="_Toc22480"/>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15"/>
      <w:bookmarkEnd w:id="116"/>
      <w:bookmarkEnd w:id="117"/>
      <w:bookmarkEnd w:id="118"/>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19" w:name="_Toc31342"/>
      <w:bookmarkStart w:id="120"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19"/>
      <w:bookmarkEnd w:id="120"/>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1" w:name="_Toc24871"/>
      <w:bookmarkStart w:id="122" w:name="_Toc27392"/>
      <w:r>
        <w:rPr>
          <w:rFonts w:hint="eastAsia" w:ascii="仿宋" w:hAnsi="仿宋" w:eastAsia="仿宋" w:cs="仿宋"/>
          <w:kern w:val="2"/>
          <w:sz w:val="28"/>
          <w:szCs w:val="28"/>
          <w:lang w:val="en-US" w:eastAsia="zh-CN" w:bidi="ar-SA"/>
        </w:rPr>
        <w:t>2.基本账户开户许可证的复印件</w:t>
      </w:r>
      <w:bookmarkEnd w:id="121"/>
      <w:bookmarkEnd w:id="122"/>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3" w:name="_Toc30396"/>
      <w:bookmarkStart w:id="124" w:name="_Toc32670"/>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3"/>
      <w:bookmarkEnd w:id="124"/>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25"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25"/>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26"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26"/>
    </w:p>
    <w:p w14:paraId="52107E9D">
      <w:pPr>
        <w:pStyle w:val="46"/>
        <w:numPr>
          <w:ilvl w:val="0"/>
          <w:numId w:val="6"/>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r>
        <w:rPr>
          <w:rFonts w:hint="eastAsia" w:cs="宋体"/>
          <w:lang w:val="en-US" w:eastAsia="zh-CN"/>
        </w:rPr>
        <w:t>；</w:t>
      </w:r>
    </w:p>
    <w:p w14:paraId="3D64C9B3">
      <w:pPr>
        <w:pStyle w:val="46"/>
        <w:numPr>
          <w:ilvl w:val="0"/>
          <w:numId w:val="6"/>
        </w:numPr>
        <w:ind w:firstLine="0" w:firstLineChars="0"/>
        <w:rPr>
          <w:rFonts w:hint="eastAsia" w:ascii="Times New Roman" w:hAnsi="Times New Roman" w:eastAsia="宋体" w:cs="宋体"/>
        </w:rPr>
      </w:pPr>
      <w:r>
        <w:rPr>
          <w:rFonts w:hint="eastAsia" w:cs="宋体"/>
          <w:lang w:val="en-US" w:eastAsia="zh-CN"/>
        </w:rPr>
        <w:t>产品质量检测相关资料；</w:t>
      </w:r>
    </w:p>
    <w:p w14:paraId="37846270">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1222990E">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27" w:name="_Toc423"/>
      <w:bookmarkStart w:id="128"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27"/>
      <w:bookmarkEnd w:id="128"/>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桐乡市2025年普通国道路基路面养护工程YH02标段混凝土采购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桐乡市2025年普通国道路基路面养护工程YH02标段混凝土采购</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.施工过程中，我方一定要加强施工现场劳务管理，保证绝不出现恶意讨薪、停工罢工、聚众上访，围堵、围攻贵方及相关管理单位的不良行为。</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2BD9054">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099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D803E5"/>
    <w:rsid w:val="0213766F"/>
    <w:rsid w:val="0219059E"/>
    <w:rsid w:val="02841A04"/>
    <w:rsid w:val="028440C8"/>
    <w:rsid w:val="028A61CF"/>
    <w:rsid w:val="02B0310F"/>
    <w:rsid w:val="02CB7F49"/>
    <w:rsid w:val="02CD5FA7"/>
    <w:rsid w:val="02D40A58"/>
    <w:rsid w:val="02E3589C"/>
    <w:rsid w:val="02FA082F"/>
    <w:rsid w:val="034766AC"/>
    <w:rsid w:val="034B3ED6"/>
    <w:rsid w:val="0363584C"/>
    <w:rsid w:val="037E6D6A"/>
    <w:rsid w:val="038060A2"/>
    <w:rsid w:val="03E414CA"/>
    <w:rsid w:val="03F31506"/>
    <w:rsid w:val="04133956"/>
    <w:rsid w:val="04301556"/>
    <w:rsid w:val="045518A1"/>
    <w:rsid w:val="048450BC"/>
    <w:rsid w:val="0495080F"/>
    <w:rsid w:val="04FE3289"/>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7150EF"/>
    <w:rsid w:val="08A63ECA"/>
    <w:rsid w:val="08E96948"/>
    <w:rsid w:val="08F23F5E"/>
    <w:rsid w:val="091C3407"/>
    <w:rsid w:val="092E2FE0"/>
    <w:rsid w:val="09630EDC"/>
    <w:rsid w:val="099C43EE"/>
    <w:rsid w:val="09D771D4"/>
    <w:rsid w:val="0A4E393A"/>
    <w:rsid w:val="0A717628"/>
    <w:rsid w:val="0ACB4F8A"/>
    <w:rsid w:val="0B4C599F"/>
    <w:rsid w:val="0B552D84"/>
    <w:rsid w:val="0B70168E"/>
    <w:rsid w:val="0BF113B5"/>
    <w:rsid w:val="0BF15626"/>
    <w:rsid w:val="0C2B4320"/>
    <w:rsid w:val="0C3D5948"/>
    <w:rsid w:val="0C4F74F5"/>
    <w:rsid w:val="0CAD6419"/>
    <w:rsid w:val="0CCE693A"/>
    <w:rsid w:val="0CDA64B6"/>
    <w:rsid w:val="0CF67F73"/>
    <w:rsid w:val="0D1349C7"/>
    <w:rsid w:val="0D3A5D59"/>
    <w:rsid w:val="0D605A69"/>
    <w:rsid w:val="0D631E83"/>
    <w:rsid w:val="0D933375"/>
    <w:rsid w:val="0D9773A6"/>
    <w:rsid w:val="0DD01FDB"/>
    <w:rsid w:val="0E06452B"/>
    <w:rsid w:val="0E39220B"/>
    <w:rsid w:val="0E43308A"/>
    <w:rsid w:val="0E4532A6"/>
    <w:rsid w:val="0E5E7EC3"/>
    <w:rsid w:val="0E6D0107"/>
    <w:rsid w:val="0EF6634E"/>
    <w:rsid w:val="0F007BF2"/>
    <w:rsid w:val="0F5D461F"/>
    <w:rsid w:val="0F7D25CB"/>
    <w:rsid w:val="0F953D21"/>
    <w:rsid w:val="0FD83CA6"/>
    <w:rsid w:val="0FDC5544"/>
    <w:rsid w:val="0FE7353C"/>
    <w:rsid w:val="1020781F"/>
    <w:rsid w:val="105263BA"/>
    <w:rsid w:val="106F63B8"/>
    <w:rsid w:val="10AA15E5"/>
    <w:rsid w:val="10C90E80"/>
    <w:rsid w:val="10DA5D23"/>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61319C"/>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846935"/>
    <w:rsid w:val="168E3310"/>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A65265"/>
    <w:rsid w:val="19A846E9"/>
    <w:rsid w:val="19CF7EC7"/>
    <w:rsid w:val="19D62A32"/>
    <w:rsid w:val="19ED7866"/>
    <w:rsid w:val="19F1575D"/>
    <w:rsid w:val="1A02204B"/>
    <w:rsid w:val="1A246465"/>
    <w:rsid w:val="1A253F8B"/>
    <w:rsid w:val="1A5A3C35"/>
    <w:rsid w:val="1A9A61FE"/>
    <w:rsid w:val="1AE600F4"/>
    <w:rsid w:val="1AEE0821"/>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1F841754"/>
    <w:rsid w:val="1FF561AE"/>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360804"/>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3E265D"/>
    <w:rsid w:val="268D331A"/>
    <w:rsid w:val="269229A8"/>
    <w:rsid w:val="26B92096"/>
    <w:rsid w:val="26F64CE5"/>
    <w:rsid w:val="27482B67"/>
    <w:rsid w:val="27530F7A"/>
    <w:rsid w:val="27C90328"/>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97729C"/>
    <w:rsid w:val="2BBD4893"/>
    <w:rsid w:val="2BC36CBB"/>
    <w:rsid w:val="2BDD216F"/>
    <w:rsid w:val="2C387B4E"/>
    <w:rsid w:val="2C475FE3"/>
    <w:rsid w:val="2C532BDA"/>
    <w:rsid w:val="2C6E135B"/>
    <w:rsid w:val="2C7812AD"/>
    <w:rsid w:val="2C8C7F23"/>
    <w:rsid w:val="2C9B5967"/>
    <w:rsid w:val="2CA43435"/>
    <w:rsid w:val="2CAD255A"/>
    <w:rsid w:val="2CDB588B"/>
    <w:rsid w:val="2D41454E"/>
    <w:rsid w:val="2D6C79CA"/>
    <w:rsid w:val="2D963F0A"/>
    <w:rsid w:val="2DCA2A28"/>
    <w:rsid w:val="2DD815E9"/>
    <w:rsid w:val="2E4B074B"/>
    <w:rsid w:val="2E6E5AA9"/>
    <w:rsid w:val="2ECB2EFB"/>
    <w:rsid w:val="2EF30613"/>
    <w:rsid w:val="2F5A7DDB"/>
    <w:rsid w:val="2F964923"/>
    <w:rsid w:val="2F9A3B53"/>
    <w:rsid w:val="2FC05727"/>
    <w:rsid w:val="2FD4060D"/>
    <w:rsid w:val="2FD44032"/>
    <w:rsid w:val="2FE429EE"/>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894EEB"/>
    <w:rsid w:val="349B511E"/>
    <w:rsid w:val="349D5473"/>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A83DDA"/>
    <w:rsid w:val="37BB2286"/>
    <w:rsid w:val="37C4673A"/>
    <w:rsid w:val="3857135C"/>
    <w:rsid w:val="387B329C"/>
    <w:rsid w:val="38AD4B48"/>
    <w:rsid w:val="38B478C6"/>
    <w:rsid w:val="38CA7A97"/>
    <w:rsid w:val="38DC1951"/>
    <w:rsid w:val="39162FC5"/>
    <w:rsid w:val="3951009C"/>
    <w:rsid w:val="39673821"/>
    <w:rsid w:val="397F748B"/>
    <w:rsid w:val="398268AC"/>
    <w:rsid w:val="3986014B"/>
    <w:rsid w:val="399F745E"/>
    <w:rsid w:val="39C6647F"/>
    <w:rsid w:val="3A06128C"/>
    <w:rsid w:val="3A641B67"/>
    <w:rsid w:val="3A75699A"/>
    <w:rsid w:val="3AAD788F"/>
    <w:rsid w:val="3AE0014B"/>
    <w:rsid w:val="3AFF6407"/>
    <w:rsid w:val="3B1D3BC0"/>
    <w:rsid w:val="3B8C3C43"/>
    <w:rsid w:val="3BFF5F92"/>
    <w:rsid w:val="3C097EF0"/>
    <w:rsid w:val="3C2E55CC"/>
    <w:rsid w:val="3C5732A6"/>
    <w:rsid w:val="3CA371CC"/>
    <w:rsid w:val="3CCB1561"/>
    <w:rsid w:val="3CCD4B1C"/>
    <w:rsid w:val="3CEA7404"/>
    <w:rsid w:val="3D1020D1"/>
    <w:rsid w:val="3D1912D6"/>
    <w:rsid w:val="3DE22613"/>
    <w:rsid w:val="3DF67B6E"/>
    <w:rsid w:val="3E9347F6"/>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5D1E"/>
    <w:rsid w:val="433C7ACC"/>
    <w:rsid w:val="43C9697B"/>
    <w:rsid w:val="44091E87"/>
    <w:rsid w:val="44446C38"/>
    <w:rsid w:val="444E7AB7"/>
    <w:rsid w:val="444F55DD"/>
    <w:rsid w:val="445B0426"/>
    <w:rsid w:val="452151CC"/>
    <w:rsid w:val="45E16C19"/>
    <w:rsid w:val="45EA09CA"/>
    <w:rsid w:val="45EC2D30"/>
    <w:rsid w:val="461B60BF"/>
    <w:rsid w:val="464C1D63"/>
    <w:rsid w:val="464E0242"/>
    <w:rsid w:val="46523C6D"/>
    <w:rsid w:val="46F51803"/>
    <w:rsid w:val="47126D75"/>
    <w:rsid w:val="475E6263"/>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0807E0"/>
    <w:rsid w:val="4C417F01"/>
    <w:rsid w:val="4C51283A"/>
    <w:rsid w:val="4C7C04B3"/>
    <w:rsid w:val="4C9149E5"/>
    <w:rsid w:val="4CCC4796"/>
    <w:rsid w:val="4D01672A"/>
    <w:rsid w:val="4D2E2D63"/>
    <w:rsid w:val="4D2E492A"/>
    <w:rsid w:val="4D5123C6"/>
    <w:rsid w:val="4D5A127B"/>
    <w:rsid w:val="4D865536"/>
    <w:rsid w:val="4D8A4B8F"/>
    <w:rsid w:val="4DAE7232"/>
    <w:rsid w:val="4DBC0187"/>
    <w:rsid w:val="4DCC07AF"/>
    <w:rsid w:val="4DCF32A9"/>
    <w:rsid w:val="4E2F4EE8"/>
    <w:rsid w:val="4E4C62B4"/>
    <w:rsid w:val="4E524893"/>
    <w:rsid w:val="4E57035F"/>
    <w:rsid w:val="4E685C19"/>
    <w:rsid w:val="4E95414F"/>
    <w:rsid w:val="4F021BCA"/>
    <w:rsid w:val="4F06552A"/>
    <w:rsid w:val="4F7E28D1"/>
    <w:rsid w:val="4F981E76"/>
    <w:rsid w:val="4FBC446F"/>
    <w:rsid w:val="4FC70A05"/>
    <w:rsid w:val="4FD25A40"/>
    <w:rsid w:val="50046A9D"/>
    <w:rsid w:val="50493828"/>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02B67"/>
    <w:rsid w:val="55180399"/>
    <w:rsid w:val="55337EDE"/>
    <w:rsid w:val="55506782"/>
    <w:rsid w:val="55743B88"/>
    <w:rsid w:val="55765A50"/>
    <w:rsid w:val="558C0A45"/>
    <w:rsid w:val="55EB26A0"/>
    <w:rsid w:val="563E18F0"/>
    <w:rsid w:val="567A5AD2"/>
    <w:rsid w:val="568A2C39"/>
    <w:rsid w:val="56B04601"/>
    <w:rsid w:val="56D51E02"/>
    <w:rsid w:val="56EB5639"/>
    <w:rsid w:val="56ED058F"/>
    <w:rsid w:val="57080F27"/>
    <w:rsid w:val="570E0DDA"/>
    <w:rsid w:val="578278A2"/>
    <w:rsid w:val="578B4F7B"/>
    <w:rsid w:val="57E9601D"/>
    <w:rsid w:val="57FB47AE"/>
    <w:rsid w:val="582819EA"/>
    <w:rsid w:val="584B2834"/>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25339C"/>
    <w:rsid w:val="5C384E7D"/>
    <w:rsid w:val="5C3929A3"/>
    <w:rsid w:val="5C645C72"/>
    <w:rsid w:val="5C741C2D"/>
    <w:rsid w:val="5C7F3353"/>
    <w:rsid w:val="5C8F2B7F"/>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6E1341"/>
    <w:rsid w:val="61834DEC"/>
    <w:rsid w:val="61913703"/>
    <w:rsid w:val="61C13B66"/>
    <w:rsid w:val="61D62D64"/>
    <w:rsid w:val="62287742"/>
    <w:rsid w:val="625563BE"/>
    <w:rsid w:val="62572464"/>
    <w:rsid w:val="626E0E72"/>
    <w:rsid w:val="62791D4B"/>
    <w:rsid w:val="629A14FB"/>
    <w:rsid w:val="629D3C8C"/>
    <w:rsid w:val="62D376AD"/>
    <w:rsid w:val="62DA1FDB"/>
    <w:rsid w:val="62DD052C"/>
    <w:rsid w:val="62F87114"/>
    <w:rsid w:val="63100901"/>
    <w:rsid w:val="633345F0"/>
    <w:rsid w:val="635625B6"/>
    <w:rsid w:val="637846F9"/>
    <w:rsid w:val="639808F7"/>
    <w:rsid w:val="63C517F0"/>
    <w:rsid w:val="63DC6922"/>
    <w:rsid w:val="63FC70D8"/>
    <w:rsid w:val="642E117D"/>
    <w:rsid w:val="643F6C42"/>
    <w:rsid w:val="644979C0"/>
    <w:rsid w:val="647A1DAB"/>
    <w:rsid w:val="64882719"/>
    <w:rsid w:val="64966BE4"/>
    <w:rsid w:val="64F06418"/>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7F56171"/>
    <w:rsid w:val="67F72090"/>
    <w:rsid w:val="683426D7"/>
    <w:rsid w:val="6841330B"/>
    <w:rsid w:val="687E455F"/>
    <w:rsid w:val="68B70790"/>
    <w:rsid w:val="68CF35DB"/>
    <w:rsid w:val="69054339"/>
    <w:rsid w:val="690600B1"/>
    <w:rsid w:val="690F6F65"/>
    <w:rsid w:val="69392657"/>
    <w:rsid w:val="693A17B3"/>
    <w:rsid w:val="69440800"/>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6D2921"/>
    <w:rsid w:val="6CF92F35"/>
    <w:rsid w:val="6D257FEF"/>
    <w:rsid w:val="6D2B24B2"/>
    <w:rsid w:val="6D327C14"/>
    <w:rsid w:val="6D8D2B4F"/>
    <w:rsid w:val="6D8F2D6B"/>
    <w:rsid w:val="6DAD32A8"/>
    <w:rsid w:val="6DE262E2"/>
    <w:rsid w:val="6E3E7C58"/>
    <w:rsid w:val="6EA840E4"/>
    <w:rsid w:val="6F173018"/>
    <w:rsid w:val="6F2614AD"/>
    <w:rsid w:val="6FB53090"/>
    <w:rsid w:val="6FBA0900"/>
    <w:rsid w:val="6FBD3431"/>
    <w:rsid w:val="700F1F41"/>
    <w:rsid w:val="70312D8E"/>
    <w:rsid w:val="70673B2B"/>
    <w:rsid w:val="708017B4"/>
    <w:rsid w:val="70A24B63"/>
    <w:rsid w:val="70C47FBF"/>
    <w:rsid w:val="714D2CE1"/>
    <w:rsid w:val="71A32941"/>
    <w:rsid w:val="71C034F3"/>
    <w:rsid w:val="71F907B3"/>
    <w:rsid w:val="71FD402E"/>
    <w:rsid w:val="721970A7"/>
    <w:rsid w:val="721E1C37"/>
    <w:rsid w:val="724539F8"/>
    <w:rsid w:val="727B566C"/>
    <w:rsid w:val="729B7ABC"/>
    <w:rsid w:val="72B50B7E"/>
    <w:rsid w:val="72BD3A0A"/>
    <w:rsid w:val="730E028E"/>
    <w:rsid w:val="731D4975"/>
    <w:rsid w:val="733817AF"/>
    <w:rsid w:val="733D0B73"/>
    <w:rsid w:val="73493D47"/>
    <w:rsid w:val="738D0F1D"/>
    <w:rsid w:val="73DF5CA9"/>
    <w:rsid w:val="747E7450"/>
    <w:rsid w:val="74815737"/>
    <w:rsid w:val="74B633B4"/>
    <w:rsid w:val="74F63C02"/>
    <w:rsid w:val="75CF2D88"/>
    <w:rsid w:val="75E33C54"/>
    <w:rsid w:val="76031637"/>
    <w:rsid w:val="76064604"/>
    <w:rsid w:val="760F5770"/>
    <w:rsid w:val="762A7AD4"/>
    <w:rsid w:val="764C22D8"/>
    <w:rsid w:val="7679717E"/>
    <w:rsid w:val="76816FC9"/>
    <w:rsid w:val="76B86E8E"/>
    <w:rsid w:val="77016066"/>
    <w:rsid w:val="770E0B98"/>
    <w:rsid w:val="771147F0"/>
    <w:rsid w:val="775D17E4"/>
    <w:rsid w:val="77657DC9"/>
    <w:rsid w:val="77684CCF"/>
    <w:rsid w:val="777A2396"/>
    <w:rsid w:val="77A25449"/>
    <w:rsid w:val="77B917C8"/>
    <w:rsid w:val="78202F3D"/>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2B1EB0"/>
    <w:rsid w:val="7C417926"/>
    <w:rsid w:val="7C662EE9"/>
    <w:rsid w:val="7C727ADF"/>
    <w:rsid w:val="7CCC3693"/>
    <w:rsid w:val="7CEA3B1A"/>
    <w:rsid w:val="7D0D4A1B"/>
    <w:rsid w:val="7D38340D"/>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27</Pages>
  <Words>8540</Words>
  <Characters>9066</Characters>
  <Lines>12</Lines>
  <Paragraphs>3</Paragraphs>
  <TotalTime>0</TotalTime>
  <ScaleCrop>false</ScaleCrop>
  <LinksUpToDate>false</LinksUpToDate>
  <CharactersWithSpaces>10432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2025-08-15T05:59:07Z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