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6F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sz w:val="44"/>
          <w:szCs w:val="44"/>
          <w:lang w:val="en-US" w:eastAsia="zh-CN"/>
        </w:rPr>
      </w:pPr>
      <w:r>
        <w:rPr>
          <w:rFonts w:hint="eastAsia" w:eastAsia="宋体"/>
          <w:b/>
          <w:bCs/>
          <w:sz w:val="44"/>
          <w:szCs w:val="44"/>
          <w:lang w:val="en-US" w:eastAsia="zh-CN"/>
        </w:rPr>
        <w:t>湖州南太湖新区市本级移交道路</w:t>
      </w:r>
    </w:p>
    <w:p w14:paraId="4DBCC1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52"/>
          <w:szCs w:val="52"/>
          <w:lang w:eastAsia="zh-CN"/>
        </w:rPr>
      </w:pPr>
      <w:r>
        <w:rPr>
          <w:rFonts w:hint="eastAsia" w:eastAsia="宋体"/>
          <w:b/>
          <w:bCs/>
          <w:sz w:val="44"/>
          <w:szCs w:val="44"/>
          <w:lang w:val="en-US" w:eastAsia="zh-CN"/>
        </w:rPr>
        <w:t>维修养护项目（2025-2027年度）</w:t>
      </w:r>
    </w:p>
    <w:p w14:paraId="5D5E8293">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14209"/>
      <w:bookmarkStart w:id="1" w:name="_Toc5776"/>
      <w:bookmarkStart w:id="2" w:name="_Toc20249"/>
      <w:r>
        <w:rPr>
          <w:rFonts w:hint="eastAsia"/>
          <w:b/>
          <w:bCs/>
          <w:sz w:val="44"/>
          <w:szCs w:val="44"/>
          <w:lang w:val="en-US" w:eastAsia="zh-CN"/>
        </w:rPr>
        <w:t>2025年度专业分包公开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9427"/>
      <w:bookmarkStart w:id="4" w:name="_Toc5498"/>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18449"/>
      <w:bookmarkStart w:id="7" w:name="_Toc20748"/>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八</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31"/>
            </w:rPr>
            <w:t>目录</w:t>
          </w:r>
        </w:p>
        <w:p w14:paraId="687042A5">
          <w:pPr>
            <w:pStyle w:val="19"/>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20"/>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20"/>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20"/>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20"/>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20"/>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20"/>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20"/>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9"/>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9"/>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9"/>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20"/>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20"/>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20"/>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9"/>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cs="Times New Roman"/>
          <w:u w:val="single"/>
          <w:lang w:val="en-US" w:eastAsia="zh-CN"/>
        </w:rPr>
        <w:t>专业分包</w:t>
      </w:r>
      <w:r>
        <w:rPr>
          <w:rFonts w:hint="eastAsia" w:ascii="Times New Roman" w:hAnsi="Times New Roman" w:eastAsia="宋体" w:cs="Times New Roman"/>
          <w:u w:val="none"/>
          <w:lang w:val="en-US" w:eastAsia="zh-CN"/>
        </w:rPr>
        <w:t>合</w:t>
      </w:r>
      <w:r>
        <w:rPr>
          <w:rFonts w:hint="eastAsia"/>
          <w:u w:val="none"/>
          <w:lang w:val="en-US" w:eastAsia="zh-CN"/>
        </w:rPr>
        <w:t>作</w:t>
      </w:r>
      <w:r>
        <w:rPr>
          <w:rFonts w:hint="eastAsia"/>
          <w:lang w:val="en-US" w:eastAsia="zh-CN"/>
        </w:rPr>
        <w:t>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pageBreakBefore w:val="0"/>
        <w:kinsoku/>
        <w:overflowPunct/>
        <w:topLinePunct w:val="0"/>
        <w:autoSpaceDE/>
        <w:autoSpaceDN/>
        <w:bidi w:val="0"/>
        <w:adjustRightInd/>
        <w:snapToGrid/>
        <w:spacing w:line="400" w:lineRule="exact"/>
        <w:textAlignment w:val="auto"/>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261DBF3F">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湖州南太湖新区市本级移交道路维修养护项目（2025-2027年度）接养的路段主要有以下三处，共计11.272公里：</w:t>
      </w:r>
    </w:p>
    <w:p w14:paraId="111CF841">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1、县道X306鹿山至吴司宫平交口停止线前段（K0+000～K3+715），长3.715公里，位于康山街道。</w:t>
      </w:r>
    </w:p>
    <w:p w14:paraId="30862370">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2、县道X887苏家庄立交南堍至杭长桥北堍段（K0+000～K1+017），长1.017公里，位于凤凰街道。</w:t>
      </w:r>
    </w:p>
    <w:p w14:paraId="4E9449EB">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3、五一大桥北堍至鹿山立交北堍段（K3+110～K9+650）（含五一大桥和杭宁高速湖州南出口公路服务驿站、附属绿化及桥梁下部空间归属），长6.54公里，位于康山街道。</w:t>
      </w:r>
    </w:p>
    <w:p w14:paraId="6C2784F6">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主要管养事项</w:t>
      </w:r>
    </w:p>
    <w:p w14:paraId="4324D28B">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1、日常维修保养：对接养路段路基、路面、桥梁、公路附属设施等进行日常维修保养；</w:t>
      </w:r>
    </w:p>
    <w:p w14:paraId="76ADFE07">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2、养护工程：根据每年公路的技术状况评定结果，对路面病害严重的路段进行大中修；</w:t>
      </w:r>
    </w:p>
    <w:p w14:paraId="03D3CCCC">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3、应急处置：由管养单位负责落实防汛防台、低温雨雪等灾害天气应对工作，及时处理公路各项突发事件，做好应急抢险工作。</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highlight w:val="none"/>
          <w:lang w:val="en-US" w:eastAsia="zh-CN"/>
        </w:rPr>
      </w:pPr>
      <w:r>
        <w:rPr>
          <w:rFonts w:hint="eastAsia"/>
          <w:highlight w:val="none"/>
          <w:lang w:val="en-US" w:eastAsia="zh-CN"/>
        </w:rPr>
        <w:t>（1）选择范围：详细选择内容或要求见第三章工程量清单。</w:t>
      </w:r>
    </w:p>
    <w:p w14:paraId="5BB6130D">
      <w:pPr>
        <w:bidi w:val="0"/>
        <w:rPr>
          <w:rFonts w:hint="eastAsia"/>
          <w:lang w:val="en-US" w:eastAsia="zh-CN"/>
        </w:rPr>
      </w:pPr>
      <w:r>
        <w:rPr>
          <w:rFonts w:hint="eastAsia"/>
          <w:highlight w:val="none"/>
          <w:lang w:val="en-US" w:eastAsia="zh-CN"/>
        </w:rPr>
        <w:t>（2）</w:t>
      </w:r>
      <w:r>
        <w:rPr>
          <w:rFonts w:hint="eastAsia"/>
          <w:lang w:val="en-US" w:eastAsia="zh-CN"/>
        </w:rPr>
        <w:t>报价需知：</w:t>
      </w:r>
      <w:r>
        <w:rPr>
          <w:rFonts w:hint="eastAsia" w:asciiTheme="minorEastAsia" w:hAnsiTheme="minorEastAsia" w:eastAsiaTheme="minorEastAsia" w:cstheme="minorEastAsia"/>
          <w:b w:val="0"/>
          <w:bCs w:val="0"/>
          <w:spacing w:val="-1"/>
          <w:kern w:val="2"/>
          <w:sz w:val="21"/>
          <w:szCs w:val="21"/>
          <w:lang w:val="en-US" w:eastAsia="zh-CN" w:bidi="ar-SA"/>
        </w:rPr>
        <w:t>乙方完成选择清单内容及其附属、辅助工作、缺陷修复工作所发生的所有人工费、除甲方供应的部分材料、利润及合同明示或暗示的一切风险、责任和义务；自行考虑食宿及驻地办公，相关费用包含在综合单价内。</w:t>
      </w:r>
    </w:p>
    <w:p w14:paraId="257B5F75">
      <w:pPr>
        <w:bidi w:val="0"/>
        <w:rPr>
          <w:rFonts w:hint="default"/>
          <w:lang w:val="en-US" w:eastAsia="zh-CN"/>
        </w:rPr>
      </w:pPr>
      <w:r>
        <w:rPr>
          <w:rFonts w:hint="eastAsia"/>
          <w:lang w:val="en-US" w:eastAsia="zh-CN"/>
        </w:rPr>
        <w:t>（3）质量要求：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符合施工技术规范及施工图设计文件，严格按照施工图纸及技术交底进行施工，工程必须达到设计要求和验收标准。</w:t>
      </w:r>
    </w:p>
    <w:p w14:paraId="62291E95">
      <w:pPr>
        <w:bidi w:val="0"/>
        <w:rPr>
          <w:rFonts w:hint="default"/>
          <w:highlight w:val="none"/>
          <w:lang w:val="en-US" w:eastAsia="zh-CN"/>
        </w:rPr>
      </w:pPr>
    </w:p>
    <w:p w14:paraId="026F65D3">
      <w:pPr>
        <w:pStyle w:val="5"/>
        <w:numPr>
          <w:ilvl w:val="0"/>
          <w:numId w:val="2"/>
        </w:numPr>
        <w:bidi w:val="0"/>
        <w:rPr>
          <w:rFonts w:hint="eastAsia"/>
          <w:highlight w:val="none"/>
          <w:lang w:val="en-US" w:eastAsia="zh-CN"/>
        </w:rPr>
      </w:pPr>
      <w:bookmarkStart w:id="12" w:name="_Toc25563"/>
      <w:r>
        <w:rPr>
          <w:rFonts w:hint="eastAsia"/>
          <w:highlight w:val="none"/>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暂定12个月。 </w:t>
      </w:r>
    </w:p>
    <w:p w14:paraId="44BB9283">
      <w:pPr>
        <w:pStyle w:val="5"/>
        <w:numPr>
          <w:ilvl w:val="0"/>
          <w:numId w:val="2"/>
        </w:numPr>
        <w:bidi w:val="0"/>
        <w:rPr>
          <w:rFonts w:hint="eastAsia"/>
          <w:highlight w:val="none"/>
          <w:lang w:val="en-US" w:eastAsia="zh-CN"/>
        </w:rPr>
      </w:pPr>
      <w:bookmarkStart w:id="13" w:name="_Toc9402"/>
      <w:r>
        <w:rPr>
          <w:rFonts w:hint="eastAsia"/>
          <w:highlight w:val="none"/>
          <w:lang w:val="en-US" w:eastAsia="zh-CN"/>
        </w:rPr>
        <w:t>服务地点</w:t>
      </w:r>
      <w:bookmarkEnd w:id="13"/>
    </w:p>
    <w:p w14:paraId="2F0EA023">
      <w:pPr>
        <w:bidi w:val="0"/>
        <w:rPr>
          <w:rFonts w:hint="eastAsia"/>
          <w:highlight w:val="none"/>
          <w:lang w:val="en-US" w:eastAsia="zh-CN"/>
        </w:rPr>
      </w:pPr>
      <w:r>
        <w:rPr>
          <w:rFonts w:hint="eastAsia"/>
          <w:highlight w:val="none"/>
          <w:lang w:val="en-US" w:eastAsia="zh-CN"/>
        </w:rPr>
        <w:t>以实际施工的具体地点为准。</w:t>
      </w:r>
    </w:p>
    <w:p w14:paraId="39DC4993">
      <w:pPr>
        <w:pStyle w:val="5"/>
        <w:numPr>
          <w:ilvl w:val="0"/>
          <w:numId w:val="2"/>
        </w:numPr>
        <w:bidi w:val="0"/>
        <w:rPr>
          <w:rFonts w:hint="default"/>
          <w:highlight w:val="none"/>
          <w:lang w:val="en-US" w:eastAsia="zh-CN"/>
        </w:rPr>
      </w:pPr>
      <w:bookmarkStart w:id="14" w:name="_Toc11173"/>
      <w:r>
        <w:rPr>
          <w:rFonts w:hint="eastAsia"/>
          <w:highlight w:val="none"/>
          <w:lang w:val="en-US" w:eastAsia="zh-CN"/>
        </w:rPr>
        <w:t>响应人资格条件</w:t>
      </w:r>
      <w:bookmarkEnd w:id="14"/>
    </w:p>
    <w:p w14:paraId="0D4255C8">
      <w:pPr>
        <w:bidi w:val="0"/>
        <w:rPr>
          <w:rFonts w:hint="default"/>
          <w:highlight w:val="none"/>
        </w:rPr>
      </w:pPr>
      <w:r>
        <w:rPr>
          <w:rFonts w:hint="default"/>
          <w:highlight w:val="none"/>
        </w:rPr>
        <w:t>（1）在中华人民共和国境内注册；</w:t>
      </w:r>
    </w:p>
    <w:p w14:paraId="1BF47469">
      <w:pPr>
        <w:bidi w:val="0"/>
        <w:rPr>
          <w:rFonts w:hint="default"/>
          <w:highlight w:val="none"/>
        </w:rPr>
      </w:pPr>
      <w:r>
        <w:rPr>
          <w:rFonts w:hint="default"/>
          <w:highlight w:val="none"/>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highlight w:val="none"/>
        </w:rPr>
      </w:pPr>
      <w:r>
        <w:rPr>
          <w:rFonts w:hint="default"/>
          <w:highlight w:val="none"/>
        </w:rPr>
        <w:t>（3）本次选择：不接受联合体参加，不允许分包；</w:t>
      </w:r>
    </w:p>
    <w:p w14:paraId="4188B440">
      <w:pPr>
        <w:bidi w:val="0"/>
        <w:rPr>
          <w:rFonts w:hint="default"/>
          <w:highlight w:val="none"/>
          <w:lang w:val="en-US" w:eastAsia="zh-CN"/>
        </w:rPr>
      </w:pPr>
      <w:r>
        <w:rPr>
          <w:rFonts w:hint="default"/>
          <w:highlight w:val="none"/>
        </w:rPr>
        <w:t>（4）</w:t>
      </w:r>
      <w:r>
        <w:rPr>
          <w:rFonts w:hint="eastAsia"/>
          <w:highlight w:val="none"/>
          <w:lang w:val="en-US" w:eastAsia="zh-CN"/>
        </w:rPr>
        <w:t>响应单位营业执照必须真实有效且在有效期内，具有相应的施工劳务资质。</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highlight w:val="none"/>
          <w:lang w:val="en-US" w:eastAsia="zh-CN"/>
        </w:rPr>
      </w:pPr>
      <w:bookmarkStart w:id="15" w:name="_Toc20735"/>
      <w:bookmarkStart w:id="16" w:name="_Toc13757"/>
      <w:bookmarkStart w:id="17" w:name="_Toc19590"/>
      <w:r>
        <w:rPr>
          <w:rFonts w:hint="eastAsia"/>
          <w:highlight w:val="none"/>
          <w:lang w:val="en-US" w:eastAsia="zh-CN"/>
        </w:rPr>
        <w:t>选择文件的获取</w:t>
      </w:r>
      <w:bookmarkEnd w:id="15"/>
      <w:bookmarkEnd w:id="16"/>
      <w:bookmarkEnd w:id="17"/>
    </w:p>
    <w:p w14:paraId="1E14C20E">
      <w:pPr>
        <w:bidi w:val="0"/>
        <w:rPr>
          <w:rFonts w:hint="eastAsia" w:eastAsia="宋体"/>
          <w:highlight w:val="none"/>
          <w:lang w:eastAsia="zh-CN"/>
        </w:rPr>
      </w:pPr>
      <w:r>
        <w:rPr>
          <w:rFonts w:hint="eastAsia"/>
          <w:highlight w:val="none"/>
        </w:rPr>
        <w:t>（1）本</w:t>
      </w:r>
      <w:r>
        <w:rPr>
          <w:rFonts w:hint="eastAsia"/>
          <w:highlight w:val="none"/>
          <w:lang w:val="en-US" w:eastAsia="zh-CN"/>
        </w:rPr>
        <w:t>次选择文件</w:t>
      </w:r>
      <w:r>
        <w:rPr>
          <w:rFonts w:hint="eastAsia"/>
          <w:highlight w:val="none"/>
        </w:rPr>
        <w:t xml:space="preserve"> (补充、澄清、修改文件) 以网</w:t>
      </w:r>
      <w:r>
        <w:rPr>
          <w:rFonts w:hint="eastAsia"/>
          <w:highlight w:val="none"/>
          <w:lang w:val="en-US" w:eastAsia="zh-CN"/>
        </w:rPr>
        <w:t>上</w:t>
      </w:r>
      <w:r>
        <w:rPr>
          <w:rFonts w:hint="eastAsia"/>
          <w:highlight w:val="none"/>
        </w:rPr>
        <w:t>下载方式发放</w:t>
      </w:r>
      <w:r>
        <w:rPr>
          <w:rFonts w:hint="eastAsia"/>
          <w:highlight w:val="none"/>
          <w:lang w:eastAsia="zh-CN"/>
        </w:rPr>
        <w:t>；</w:t>
      </w:r>
    </w:p>
    <w:p w14:paraId="243911CB">
      <w:pPr>
        <w:bidi w:val="0"/>
        <w:rPr>
          <w:rFonts w:hint="eastAsia" w:eastAsia="宋体"/>
          <w:highlight w:val="none"/>
          <w:lang w:eastAsia="zh-CN"/>
        </w:rPr>
      </w:pPr>
      <w:r>
        <w:rPr>
          <w:rFonts w:hint="eastAsia"/>
          <w:highlight w:val="none"/>
        </w:rPr>
        <w:t>（2）</w:t>
      </w:r>
      <w:r>
        <w:rPr>
          <w:rFonts w:hint="eastAsia"/>
          <w:highlight w:val="none"/>
          <w:lang w:val="en-US" w:eastAsia="zh-CN"/>
        </w:rPr>
        <w:t>选择</w:t>
      </w:r>
      <w:r>
        <w:rPr>
          <w:rFonts w:hint="eastAsia"/>
          <w:highlight w:val="none"/>
        </w:rPr>
        <w:t>文件网上下载时间：</w:t>
      </w:r>
      <w:r>
        <w:rPr>
          <w:rFonts w:hint="eastAsia"/>
          <w:highlight w:val="none"/>
          <w:lang w:val="en-US" w:eastAsia="zh-CN"/>
        </w:rPr>
        <w:t>响应文件递交截止时间前</w:t>
      </w:r>
      <w:r>
        <w:rPr>
          <w:rFonts w:hint="eastAsia"/>
          <w:highlight w:val="none"/>
          <w:lang w:eastAsia="zh-CN"/>
        </w:rPr>
        <w:t>；</w:t>
      </w:r>
    </w:p>
    <w:p w14:paraId="4DC07819">
      <w:pPr>
        <w:bidi w:val="0"/>
        <w:rPr>
          <w:rFonts w:hint="eastAsia"/>
          <w:highlight w:val="none"/>
          <w:lang w:eastAsia="zh-CN"/>
        </w:rPr>
      </w:pPr>
      <w:r>
        <w:rPr>
          <w:rFonts w:hint="eastAsia"/>
          <w:highlight w:val="none"/>
        </w:rPr>
        <w:t>（</w:t>
      </w:r>
      <w:r>
        <w:rPr>
          <w:rFonts w:hint="eastAsia"/>
          <w:highlight w:val="none"/>
          <w:lang w:val="en-US" w:eastAsia="zh-CN"/>
        </w:rPr>
        <w:t>3</w:t>
      </w:r>
      <w:r>
        <w:rPr>
          <w:rFonts w:hint="eastAsia"/>
          <w:highlight w:val="none"/>
        </w:rPr>
        <w:t>）澄清、补充、修改等更正补充公告请自行登录杭州</w:t>
      </w:r>
      <w:r>
        <w:rPr>
          <w:rFonts w:hint="eastAsia"/>
          <w:highlight w:val="none"/>
          <w:lang w:val="en-US" w:eastAsia="zh-CN"/>
        </w:rPr>
        <w:t>交通高等级公路养护</w:t>
      </w:r>
      <w:r>
        <w:rPr>
          <w:rFonts w:hint="eastAsia"/>
          <w:highlight w:val="none"/>
        </w:rPr>
        <w:t>有限公司门户网站进行下载，不再另行通知</w:t>
      </w:r>
      <w:r>
        <w:rPr>
          <w:rFonts w:hint="eastAsia"/>
          <w:highlight w:val="none"/>
          <w:lang w:eastAsia="zh-CN"/>
        </w:rPr>
        <w:t>，</w:t>
      </w:r>
      <w:r>
        <w:rPr>
          <w:rFonts w:hint="eastAsia"/>
          <w:highlight w:val="none"/>
          <w:lang w:val="en-US" w:eastAsia="zh-CN"/>
        </w:rPr>
        <w:t>响应人</w:t>
      </w:r>
      <w:r>
        <w:rPr>
          <w:rFonts w:hint="eastAsia"/>
          <w:highlight w:val="none"/>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highlight w:val="none"/>
          <w:lang w:val="en-US" w:eastAsia="zh-CN" w:bidi="ar-SA"/>
        </w:rPr>
      </w:pPr>
      <w:r>
        <w:rPr>
          <w:rFonts w:hint="eastAsia" w:ascii="Times New Roman" w:hAnsi="Times New Roman" w:eastAsia="黑体" w:cs="Times New Roman"/>
          <w:b/>
          <w:kern w:val="2"/>
          <w:sz w:val="24"/>
          <w:szCs w:val="24"/>
          <w:highlight w:val="none"/>
          <w:lang w:val="en-US" w:eastAsia="zh-CN" w:bidi="ar-SA"/>
        </w:rPr>
        <w:t>6、响应文件的递交</w:t>
      </w:r>
    </w:p>
    <w:p w14:paraId="0AB47172">
      <w:pPr>
        <w:bidi w:val="0"/>
        <w:rPr>
          <w:rFonts w:hint="eastAsia"/>
          <w:highlight w:val="none"/>
        </w:rPr>
      </w:pP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响应</w:t>
      </w:r>
      <w:r>
        <w:rPr>
          <w:rFonts w:hint="eastAsia"/>
          <w:highlight w:val="none"/>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9</w:t>
      </w:r>
      <w:r>
        <w:rPr>
          <w:rFonts w:hint="eastAsia"/>
          <w:highlight w:val="none"/>
        </w:rPr>
        <w:t>月</w:t>
      </w:r>
      <w:r>
        <w:rPr>
          <w:rFonts w:hint="eastAsia"/>
          <w:highlight w:val="none"/>
          <w:lang w:val="en-US" w:eastAsia="zh-CN"/>
        </w:rPr>
        <w:t>2</w:t>
      </w:r>
      <w:r>
        <w:rPr>
          <w:rFonts w:hint="eastAsia"/>
          <w:highlight w:val="none"/>
        </w:rPr>
        <w:t>日</w:t>
      </w:r>
      <w:r>
        <w:rPr>
          <w:rFonts w:hint="eastAsia"/>
          <w:highlight w:val="none"/>
          <w:lang w:val="en-US" w:eastAsia="zh-CN"/>
        </w:rPr>
        <w:t xml:space="preserve"> 15：00；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eastAsia="zh-CN"/>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响应</w:t>
      </w:r>
      <w:r>
        <w:rPr>
          <w:rFonts w:hint="eastAsia"/>
          <w:highlight w:val="none"/>
        </w:rPr>
        <w:t>文件递交地点：</w:t>
      </w:r>
      <w:r>
        <w:rPr>
          <w:rFonts w:hint="eastAsia"/>
          <w:highlight w:val="none"/>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逾期送达或未密封</w:t>
      </w:r>
      <w:r>
        <w:rPr>
          <w:rFonts w:hint="eastAsia"/>
          <w:highlight w:val="none"/>
          <w:lang w:val="en-US" w:eastAsia="zh-CN"/>
        </w:rPr>
        <w:t>应当</w:t>
      </w:r>
      <w:r>
        <w:rPr>
          <w:rFonts w:hint="eastAsia"/>
          <w:highlight w:val="none"/>
        </w:rPr>
        <w:t>予以拒收</w:t>
      </w:r>
      <w:r>
        <w:rPr>
          <w:rFonts w:hint="eastAsia"/>
          <w:highlight w:val="none"/>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有关本项目的其它事宜，请与</w:t>
      </w:r>
      <w:r>
        <w:rPr>
          <w:rFonts w:hint="eastAsia"/>
          <w:highlight w:val="none"/>
          <w:lang w:val="en-US" w:eastAsia="zh-CN"/>
        </w:rPr>
        <w:t>选择</w:t>
      </w:r>
      <w:r>
        <w:rPr>
          <w:rFonts w:hint="eastAsia"/>
          <w:highlight w:val="none"/>
        </w:rPr>
        <w:t>人联系</w:t>
      </w:r>
      <w:r>
        <w:rPr>
          <w:rFonts w:hint="eastAsia"/>
          <w:highlight w:val="none"/>
          <w:lang w:eastAsia="zh-CN"/>
        </w:rPr>
        <w:t>。</w:t>
      </w:r>
    </w:p>
    <w:p w14:paraId="21A21F80">
      <w:pPr>
        <w:pStyle w:val="5"/>
        <w:bidi w:val="0"/>
        <w:rPr>
          <w:rFonts w:hint="eastAsia"/>
          <w:highlight w:val="none"/>
          <w:lang w:val="en-US" w:eastAsia="zh-CN"/>
        </w:rPr>
      </w:pPr>
      <w:bookmarkStart w:id="18" w:name="_Toc2206"/>
      <w:r>
        <w:rPr>
          <w:rFonts w:hint="eastAsia"/>
          <w:highlight w:val="none"/>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highlight w:val="none"/>
          <w:lang w:val="en-US" w:eastAsia="zh-CN"/>
        </w:rPr>
      </w:pPr>
      <w:r>
        <w:rPr>
          <w:rFonts w:hint="eastAsia"/>
          <w:highlight w:val="none"/>
        </w:rPr>
        <w:t>本次</w:t>
      </w:r>
      <w:r>
        <w:rPr>
          <w:rFonts w:hint="eastAsia"/>
          <w:highlight w:val="none"/>
          <w:lang w:val="en-US" w:eastAsia="zh-CN"/>
        </w:rPr>
        <w:t>选择</w:t>
      </w:r>
      <w:r>
        <w:rPr>
          <w:rFonts w:hint="eastAsia"/>
          <w:highlight w:val="none"/>
        </w:rPr>
        <w:t>在</w:t>
      </w:r>
      <w:r>
        <w:rPr>
          <w:rFonts w:hint="eastAsia"/>
          <w:highlight w:val="none"/>
          <w:lang w:val="en-US" w:eastAsia="zh-CN"/>
        </w:rPr>
        <w:t>杭州交通高等级公路养护有限公司</w:t>
      </w:r>
      <w:r>
        <w:rPr>
          <w:rFonts w:hint="eastAsia"/>
          <w:highlight w:val="none"/>
        </w:rPr>
        <w:t>官网(http://www.hzjtgdj.com)上发布</w:t>
      </w:r>
      <w:r>
        <w:rPr>
          <w:rFonts w:hint="eastAsia"/>
          <w:highlight w:val="none"/>
          <w:lang w:eastAsia="zh-CN"/>
        </w:rPr>
        <w:t>。</w:t>
      </w:r>
    </w:p>
    <w:p w14:paraId="17A01C3F">
      <w:pPr>
        <w:pStyle w:val="5"/>
        <w:numPr>
          <w:ilvl w:val="0"/>
          <w:numId w:val="0"/>
        </w:numPr>
        <w:bidi w:val="0"/>
        <w:rPr>
          <w:rFonts w:hint="default"/>
          <w:highlight w:val="none"/>
          <w:lang w:val="en-US" w:eastAsia="zh-CN"/>
        </w:rPr>
      </w:pPr>
      <w:bookmarkStart w:id="19" w:name="_Toc4975"/>
      <w:r>
        <w:rPr>
          <w:rFonts w:hint="eastAsia"/>
          <w:highlight w:val="none"/>
          <w:lang w:val="en-US" w:eastAsia="zh-CN"/>
        </w:rPr>
        <w:t>8、联系方式</w:t>
      </w:r>
      <w:bookmarkEnd w:id="19"/>
    </w:p>
    <w:p w14:paraId="54141ABF">
      <w:pPr>
        <w:bidi w:val="0"/>
        <w:rPr>
          <w:rFonts w:hint="eastAsia"/>
          <w:highlight w:val="none"/>
        </w:rPr>
      </w:pPr>
      <w:r>
        <w:rPr>
          <w:rFonts w:hint="eastAsia"/>
          <w:highlight w:val="none"/>
          <w:lang w:val="en-US" w:eastAsia="zh-CN"/>
        </w:rPr>
        <w:t>选择人</w:t>
      </w:r>
      <w:r>
        <w:rPr>
          <w:rFonts w:hint="eastAsia"/>
          <w:highlight w:val="none"/>
        </w:rPr>
        <w:t>：</w:t>
      </w:r>
      <w:r>
        <w:rPr>
          <w:rFonts w:hint="eastAsia"/>
          <w:highlight w:val="none"/>
          <w:u w:val="single"/>
        </w:rPr>
        <w:t>杭州</w:t>
      </w:r>
      <w:r>
        <w:rPr>
          <w:rFonts w:hint="eastAsia"/>
          <w:highlight w:val="none"/>
          <w:u w:val="single"/>
          <w:lang w:val="en-US" w:eastAsia="zh-CN"/>
        </w:rPr>
        <w:t>交通高等级公路养护</w:t>
      </w:r>
      <w:r>
        <w:rPr>
          <w:rFonts w:hint="eastAsia"/>
          <w:highlight w:val="none"/>
          <w:u w:val="single"/>
        </w:rPr>
        <w:t>有限公司</w:t>
      </w:r>
    </w:p>
    <w:p w14:paraId="2569EC70">
      <w:pPr>
        <w:bidi w:val="0"/>
        <w:ind w:left="1260" w:leftChars="200" w:hanging="840" w:hangingChars="400"/>
        <w:jc w:val="both"/>
        <w:rPr>
          <w:rFonts w:hint="eastAsia"/>
          <w:highlight w:val="none"/>
          <w:u w:val="single"/>
          <w:lang w:val="en-US" w:eastAsia="zh-CN"/>
        </w:rPr>
      </w:pPr>
      <w:r>
        <w:rPr>
          <w:rFonts w:hint="eastAsia"/>
          <w:highlight w:val="none"/>
        </w:rPr>
        <w:t>地  址：</w:t>
      </w:r>
      <w:r>
        <w:rPr>
          <w:rFonts w:hint="eastAsia"/>
          <w:highlight w:val="none"/>
          <w:u w:val="single"/>
          <w:lang w:val="en-US" w:eastAsia="zh-CN"/>
        </w:rPr>
        <w:t>杭州市西湖区双浦镇枫桦东路68号三楼东侧杭州交通高等级公路养护有限公司</w:t>
      </w:r>
    </w:p>
    <w:p w14:paraId="6C617C00">
      <w:pPr>
        <w:bidi w:val="0"/>
        <w:rPr>
          <w:rFonts w:hint="eastAsia"/>
          <w:highlight w:val="none"/>
        </w:rPr>
      </w:pPr>
      <w:r>
        <w:rPr>
          <w:rFonts w:hint="eastAsia"/>
          <w:highlight w:val="none"/>
        </w:rPr>
        <w:t>联系人：</w:t>
      </w:r>
      <w:r>
        <w:rPr>
          <w:rFonts w:hint="eastAsia"/>
          <w:highlight w:val="none"/>
          <w:u w:val="single"/>
        </w:rPr>
        <w:t xml:space="preserve"> </w:t>
      </w:r>
      <w:r>
        <w:rPr>
          <w:rFonts w:hint="eastAsia"/>
          <w:highlight w:val="none"/>
          <w:u w:val="single"/>
          <w:lang w:val="en-US" w:eastAsia="zh-CN"/>
        </w:rPr>
        <w:t xml:space="preserve"> 凌 先 生   </w:t>
      </w:r>
      <w:r>
        <w:rPr>
          <w:rFonts w:hint="eastAsia"/>
          <w:highlight w:val="none"/>
        </w:rPr>
        <w:t xml:space="preserve"> </w:t>
      </w:r>
    </w:p>
    <w:p w14:paraId="1A4C7519">
      <w:pPr>
        <w:bidi w:val="0"/>
        <w:rPr>
          <w:rFonts w:hint="default"/>
          <w:highlight w:val="none"/>
          <w:lang w:val="en-US" w:eastAsia="zh-CN"/>
        </w:rPr>
      </w:pPr>
      <w:r>
        <w:rPr>
          <w:rFonts w:hint="eastAsia"/>
          <w:highlight w:val="none"/>
        </w:rPr>
        <w:t>电</w:t>
      </w:r>
      <w:r>
        <w:rPr>
          <w:rFonts w:hint="eastAsia"/>
          <w:highlight w:val="none"/>
          <w:lang w:val="en-US" w:eastAsia="zh-CN"/>
        </w:rPr>
        <w:t xml:space="preserve">  </w:t>
      </w:r>
      <w:r>
        <w:rPr>
          <w:rFonts w:hint="eastAsia"/>
          <w:highlight w:val="none"/>
        </w:rPr>
        <w:t>话：</w:t>
      </w:r>
      <w:r>
        <w:rPr>
          <w:rFonts w:hint="eastAsia"/>
          <w:highlight w:val="none"/>
          <w:u w:val="single"/>
          <w:lang w:val="en-US" w:eastAsia="zh-CN"/>
        </w:rPr>
        <w:t xml:space="preserve"> </w:t>
      </w:r>
      <w:r>
        <w:rPr>
          <w:rFonts w:hint="default"/>
          <w:highlight w:val="none"/>
          <w:u w:val="single"/>
          <w:lang w:val="en-US" w:eastAsia="zh-CN"/>
        </w:rPr>
        <w:t>0571-88136593</w:t>
      </w:r>
      <w:r>
        <w:rPr>
          <w:rFonts w:hint="eastAsia"/>
          <w:highlight w:val="none"/>
          <w:u w:val="single"/>
          <w:lang w:val="en-US" w:eastAsia="zh-CN"/>
        </w:rPr>
        <w:t xml:space="preserve"> </w:t>
      </w:r>
    </w:p>
    <w:p w14:paraId="007BDB37">
      <w:pPr>
        <w:pStyle w:val="2"/>
        <w:ind w:left="0" w:leftChars="0" w:firstLine="0" w:firstLineChars="0"/>
        <w:rPr>
          <w:rFonts w:hint="eastAsia"/>
          <w:highlight w:val="none"/>
          <w:lang w:val="en-US" w:eastAsia="zh-CN"/>
        </w:rPr>
      </w:pPr>
    </w:p>
    <w:p w14:paraId="72992183">
      <w:pPr>
        <w:pStyle w:val="2"/>
        <w:jc w:val="right"/>
        <w:rPr>
          <w:rFonts w:hint="eastAsia"/>
          <w:highlight w:val="none"/>
          <w:lang w:val="en-US" w:eastAsia="zh-CN"/>
        </w:rPr>
      </w:pPr>
      <w:r>
        <w:rPr>
          <w:rFonts w:hint="eastAsia"/>
          <w:highlight w:val="none"/>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2025年8月26</w:t>
      </w:r>
      <w:bookmarkStart w:id="36" w:name="_GoBack"/>
      <w:bookmarkEnd w:id="36"/>
      <w:r>
        <w:rPr>
          <w:rFonts w:hint="eastAsia"/>
          <w:highlight w:val="none"/>
          <w:lang w:val="en-US" w:eastAsia="zh-CN"/>
        </w:rPr>
        <w:t>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23"/>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32"/>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ascii="Times New Roman" w:hAnsi="Times New Roman" w:eastAsia="宋体" w:cs="Times New Roman"/>
                <w:lang w:val="en-US" w:eastAsia="zh-CN"/>
              </w:rPr>
              <w:t>湖州南太湖新区市本级移交道路维修养护项目（2025-2027年度）2025年度专业分包</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32"/>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浙江省湖州市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32"/>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32"/>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rPr>
              <w:sym w:font="Wingdings" w:char="00A8"/>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32"/>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32"/>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32"/>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32"/>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B9F0308">
            <w:pPr>
              <w:pStyle w:val="32"/>
              <w:keepNext w:val="0"/>
              <w:keepLines w:val="0"/>
              <w:suppressLineNumbers w:val="0"/>
              <w:bidi w:val="0"/>
              <w:spacing w:before="0" w:beforeAutospacing="0" w:after="0" w:afterAutospacing="0"/>
              <w:ind w:left="0" w:right="0"/>
              <w:jc w:val="center"/>
              <w:rPr>
                <w:rFonts w:hint="eastAsia"/>
                <w:b/>
                <w:bCs/>
              </w:rPr>
            </w:pPr>
            <w:r>
              <w:rPr>
                <w:rFonts w:hint="eastAsia"/>
                <w:b/>
                <w:bCs/>
              </w:rPr>
              <w:t>正本一份，</w:t>
            </w:r>
            <w:r>
              <w:rPr>
                <w:rFonts w:hint="eastAsia"/>
                <w:b/>
                <w:bCs/>
                <w:lang w:val="en-US" w:eastAsia="zh-CN"/>
              </w:rPr>
              <w:t>可附</w:t>
            </w:r>
            <w:r>
              <w:rPr>
                <w:rFonts w:hint="eastAsia"/>
                <w:b/>
                <w:bCs/>
              </w:rPr>
              <w:t>副本。</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32"/>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lang w:val="en-US" w:eastAsia="zh-CN"/>
              </w:rPr>
              <w:t>选</w:t>
            </w:r>
            <w:r>
              <w:rPr>
                <w:rFonts w:hint="default" w:ascii="Times New Roman" w:hAnsi="Times New Roman" w:eastAsia="宋体" w:cs="Times New Roman"/>
                <w:lang w:val="en-US" w:eastAsia="zh-CN"/>
              </w:rPr>
              <w:t>择名称：</w:t>
            </w:r>
            <w:r>
              <w:rPr>
                <w:rFonts w:hint="eastAsia" w:ascii="Times New Roman" w:hAnsi="Times New Roman" w:eastAsia="宋体" w:cs="Times New Roman"/>
                <w:lang w:val="en-US" w:eastAsia="zh-CN"/>
              </w:rPr>
              <w:t>湖州南太湖新区市本级移交道路维修养护项目（2025-2027年度）2025年度专业分包</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rPr>
              <w:t xml:space="preserve">在 </w:t>
            </w:r>
            <w:r>
              <w:rPr>
                <w:rFonts w:hint="default"/>
                <w:lang w:val="en-US" w:eastAsia="zh-CN"/>
              </w:rPr>
              <w:t>202</w:t>
            </w:r>
            <w:r>
              <w:rPr>
                <w:rFonts w:hint="eastAsia"/>
                <w:lang w:val="en-US" w:eastAsia="zh-CN"/>
              </w:rPr>
              <w:t>5</w:t>
            </w:r>
            <w:r>
              <w:rPr>
                <w:rFonts w:hint="default"/>
              </w:rPr>
              <w:t xml:space="preserve"> 年</w:t>
            </w:r>
            <w:r>
              <w:rPr>
                <w:rFonts w:hint="default"/>
                <w:lang w:val="en-US" w:eastAsia="zh-CN"/>
              </w:rPr>
              <w:t xml:space="preserve"> </w:t>
            </w:r>
            <w:r>
              <w:rPr>
                <w:rFonts w:hint="eastAsia"/>
                <w:lang w:val="en-US" w:eastAsia="zh-CN"/>
              </w:rPr>
              <w:t>9</w:t>
            </w:r>
            <w:r>
              <w:rPr>
                <w:rFonts w:hint="default"/>
              </w:rPr>
              <w:t>月</w:t>
            </w:r>
            <w:r>
              <w:rPr>
                <w:rFonts w:hint="eastAsia"/>
                <w:lang w:val="en-US" w:eastAsia="zh-CN"/>
              </w:rPr>
              <w:t>2</w:t>
            </w:r>
            <w:r>
              <w:rPr>
                <w:rFonts w:hint="default"/>
              </w:rPr>
              <w:t>日</w:t>
            </w:r>
            <w:r>
              <w:rPr>
                <w:rFonts w:hint="default"/>
                <w:lang w:val="en-US" w:eastAsia="zh-CN"/>
              </w:rPr>
              <w:t xml:space="preserve"> </w:t>
            </w:r>
            <w:r>
              <w:rPr>
                <w:rFonts w:hint="eastAsia"/>
                <w:lang w:val="en-US" w:eastAsia="zh-CN"/>
              </w:rPr>
              <w:t>15</w:t>
            </w:r>
            <w:r>
              <w:rPr>
                <w:rFonts w:hint="default"/>
                <w:lang w:val="en-US" w:eastAsia="zh-CN"/>
              </w:rPr>
              <w:t xml:space="preserve"> </w:t>
            </w:r>
            <w:r>
              <w:rPr>
                <w:rFonts w:hint="default"/>
                <w:lang w:eastAsia="zh-CN"/>
              </w:rPr>
              <w:t>：</w:t>
            </w:r>
            <w:r>
              <w:rPr>
                <w:rFonts w:hint="eastAsia"/>
                <w:lang w:val="en-US" w:eastAsia="zh-CN"/>
              </w:rPr>
              <w:t>00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32"/>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32"/>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32"/>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32"/>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28336"/>
      <w:bookmarkStart w:id="23" w:name="_Toc6107"/>
      <w:r>
        <w:rPr>
          <w:rFonts w:hint="eastAsia"/>
          <w:lang w:val="en-US" w:eastAsia="zh-CN"/>
        </w:rPr>
        <w:t>工程量清单</w:t>
      </w:r>
      <w:bookmarkEnd w:id="22"/>
      <w:bookmarkEnd w:id="23"/>
    </w:p>
    <w:p w14:paraId="118D4856">
      <w:pPr>
        <w:pStyle w:val="8"/>
        <w:ind w:left="1050" w:leftChars="0" w:hanging="1050" w:hangingChars="500"/>
        <w:rPr>
          <w:rFonts w:hint="default"/>
          <w:sz w:val="21"/>
          <w:szCs w:val="21"/>
          <w:lang w:val="en-US" w:eastAsia="zh-CN"/>
        </w:rPr>
      </w:pPr>
      <w:r>
        <w:rPr>
          <w:sz w:val="21"/>
          <w:szCs w:val="21"/>
        </w:rPr>
        <w:t>项目名称：</w:t>
      </w:r>
      <w:r>
        <w:rPr>
          <w:rFonts w:hint="eastAsia"/>
          <w:sz w:val="21"/>
          <w:szCs w:val="21"/>
          <w:lang w:val="en-US" w:eastAsia="zh-CN"/>
        </w:rPr>
        <w:t>湖州南太湖新区市本级移交道路维修养护项目（2025-2027年度）2025年度专业分包</w:t>
      </w:r>
    </w:p>
    <w:p w14:paraId="7A05A65C">
      <w:pPr>
        <w:numPr>
          <w:ilvl w:val="0"/>
          <w:numId w:val="0"/>
        </w:numPr>
        <w:ind w:leftChars="200"/>
        <w:rPr>
          <w:rFonts w:hint="eastAsia"/>
          <w:lang w:val="en-US" w:eastAsia="zh-CN"/>
        </w:rPr>
      </w:pPr>
    </w:p>
    <w:tbl>
      <w:tblPr>
        <w:tblStyle w:val="2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5663"/>
        <w:gridCol w:w="1102"/>
        <w:gridCol w:w="1081"/>
      </w:tblGrid>
      <w:tr w14:paraId="3A76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F8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子目号</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66E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子目名称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14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9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3682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8D1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8A3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边沟、截水沟、急流槽维修</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F7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D2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9A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900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56B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修复混凝土边沟</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4D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90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61C3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44C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D7E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维修、更换边沟盖板</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DB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199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A8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81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165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厚12cmC25砼盖板更换（80cm*50cm）</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76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78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7C64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75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E58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厚20cmC25砼盖板更换（80cm*50cm）</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2A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37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32C4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B5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417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更换窨井及雨水井设施</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81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811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80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D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74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更换窨井盖（圆形）</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4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C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1A5C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1C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3B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更换雨水井盖（方形）</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A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FB9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6776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04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1A9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雨水井疏通</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C2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3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7EB2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902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D4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维修雨水井</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6A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E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2B35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C24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E99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盖板边沟清理</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87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32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5DBD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27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A60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纵横向裂缝维修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E7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E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8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587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467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裂缝灌缝</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08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6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5033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49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FB8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裂缝贴</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445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03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r>
      <w:tr w14:paraId="267C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B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304-3</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6A9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路面基层处理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E40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9E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04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B7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EA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C20混凝土基层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A3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DB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34E9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263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2E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路缘石侧石维修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1D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69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B9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CAA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094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修复侧石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7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0E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06A7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2C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585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修复圆头</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E1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A4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3C56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C2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ABA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花岗岩侧石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4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5B65130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534B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DE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4B6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道板砖</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FEFC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081" w:type="dxa"/>
            <w:tcBorders>
              <w:top w:val="single" w:color="auto" w:sz="4" w:space="0"/>
              <w:left w:val="single" w:color="auto" w:sz="4" w:space="0"/>
              <w:bottom w:val="single" w:color="000000" w:sz="4" w:space="0"/>
              <w:right w:val="single" w:color="auto" w:sz="4" w:space="0"/>
            </w:tcBorders>
            <w:shd w:val="clear" w:color="auto" w:fill="auto"/>
            <w:vAlign w:val="center"/>
          </w:tcPr>
          <w:p w14:paraId="5E4D899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2782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11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401-1</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356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修复桥面铺装</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047192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05E9C8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21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93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2D9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C50普通砼桥面（含凿除、修复）</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D676B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52CC99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492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4D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64A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C50快速砼桥面（含凿除、修复）</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A60BC4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79CF75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3EAC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4BE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DA6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AC-13C沥青砼桥面（含凿除、修复）</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D23883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3E74DA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153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6E4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401-2</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187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修复排水系统</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2B3A3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1ADB01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A8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E7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7FD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泄水管</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DC3EE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69BCF6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2C92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2E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8C29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雨水格栅</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F5E4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304A6D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4C2D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71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401-3</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E62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护栏维修</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BF2E6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3C04F48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14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70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B528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修复钢护栏</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318DE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32F91B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049C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B93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459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修复水泥护栏</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A9F0D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7E6E5E9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1210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7C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401-5</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1C2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维护伸缩装置</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BD59C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6B4140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5D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E6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6E4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C50普通混凝土（单侧）</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8AFDF8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76C0C4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4A6C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A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48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C50快速混凝土（单侧）</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1B09B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auto"/>
            <w:vAlign w:val="center"/>
          </w:tcPr>
          <w:p w14:paraId="1D79759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7DE0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03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9E0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更换型钢（单侧）</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7FCFB4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5EE9B7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7745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8B4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1F1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更换橡胶条</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90EFE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72585C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14:paraId="398C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73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6E2B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梳齿板更换</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13EA4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4264F2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14:paraId="1E35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4E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-f</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90C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维修梳齿板</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A2E704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0CE98D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14:paraId="0B9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544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401-6</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ECF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钢管扶手油漆（含铸铁）</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044DD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20CFED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14:paraId="7E28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3E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401-7</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3B7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护栏、栏杆修复</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545FF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21FF9E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2D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CCE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03E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铁质栏杆油漆</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3D0ED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54C2A6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3BA1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C04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5B0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桥梁墙式护栏油漆</w:t>
            </w:r>
          </w:p>
        </w:tc>
        <w:tc>
          <w:tcPr>
            <w:tcW w:w="110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687BE1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auto" w:sz="4" w:space="0"/>
              <w:bottom w:val="single" w:color="000000" w:sz="4" w:space="0"/>
              <w:right w:val="single" w:color="auto" w:sz="4" w:space="0"/>
            </w:tcBorders>
            <w:shd w:val="clear" w:color="auto" w:fill="FFFFFF"/>
            <w:vAlign w:val="center"/>
          </w:tcPr>
          <w:p w14:paraId="0F6150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4D91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3B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6D9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桥下堆积物清理</w:t>
            </w:r>
          </w:p>
        </w:tc>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D2FD2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081" w:type="dxa"/>
            <w:tcBorders>
              <w:top w:val="single" w:color="000000" w:sz="4" w:space="0"/>
              <w:left w:val="single" w:color="auto" w:sz="4" w:space="0"/>
              <w:bottom w:val="single" w:color="auto" w:sz="4" w:space="0"/>
              <w:right w:val="single" w:color="auto" w:sz="4" w:space="0"/>
            </w:tcBorders>
            <w:shd w:val="clear" w:color="auto" w:fill="FFFFFF"/>
            <w:vAlign w:val="center"/>
          </w:tcPr>
          <w:p w14:paraId="70AA13C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3CF8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3D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2CBD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护栏维修</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742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72860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8F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AC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602-1</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1E3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波形护栏局部更换</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90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E4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05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2F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50DE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更换普通型钢护栏(含立柱）</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99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6FB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1662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3B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890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更换普通型钢护栏(不含立柱）</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D8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FA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5E66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52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B7B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更换三波钢护栏(含立柱）</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0D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008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6536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88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504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更换三波型钢护栏(不含立柱）</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8C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419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46BC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AD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-e1</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5D6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扶正波形护栏</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F2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A5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5947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EDA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-e2</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5BA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扶正城市护栏</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63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3B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14:paraId="01D4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BE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-f</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3B1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修复端头</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B8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F9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5103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D6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605-1</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C9B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交通标志更换</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90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744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E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32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132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单柱式标志标牌扶正</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B4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8C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5C5D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397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F95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双柱式标志标牌扶正</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2BB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96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14:paraId="7F5F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D1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051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标牌版面制作</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88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77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14:paraId="472D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2A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605-2</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01E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里程碑、百米桩、界碑局部更换</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4C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2D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BF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F31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B39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里程碑更换</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D5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89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0ED5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CB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899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百米桩更换</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22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C2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11CC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5F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E02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里程碑油漆</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404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D0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2699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D9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B81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百米桩油漆</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4F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DA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4446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B4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420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里程碑、百米桩、界碑扶正</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18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5F2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06B7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617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605-3</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543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隔离墩维修</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B6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8D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EA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71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DBF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隔离墩维修</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B8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DD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6EE8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E6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CAF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隔离墩油漆</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65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1C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0340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BF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D23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混凝土导台维修</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26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88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1512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2CF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F6F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混凝土导台油漆</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988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04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2F1D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07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605-4</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ECC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示警桩维修</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A2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B1E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E7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431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FD35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更换示警桩</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9B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A6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14:paraId="13B1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70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E2A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扶正示警桩</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10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4F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14:paraId="5FB8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1F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5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BC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示警桩贴膜</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7E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5B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56EF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36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606-5</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AC9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轮廓标的更换</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2A5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E76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CF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BD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713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扶正轮廓标</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96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38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5E3B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F5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1F2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更换轮廓标</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2C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EE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14:paraId="4E5C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361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607-1</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542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更换防眩板</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1E8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DC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1E87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4F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972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AE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D97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14:paraId="71FB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D38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609</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E0B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防撞桶</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E8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D08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r>
      <w:tr w14:paraId="1ED3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BB5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610</w:t>
            </w:r>
          </w:p>
        </w:tc>
        <w:tc>
          <w:tcPr>
            <w:tcW w:w="5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F92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硬隔离</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9D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1F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bl>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30179"/>
      <w:bookmarkStart w:id="25" w:name="_Toc11967"/>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default"/>
        </w:rPr>
        <w:t>。</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29"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9"/>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3CA97F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sz w:val="44"/>
          <w:szCs w:val="44"/>
          <w:lang w:val="en-US" w:eastAsia="zh-CN"/>
        </w:rPr>
      </w:pPr>
      <w:r>
        <w:rPr>
          <w:rFonts w:hint="eastAsia" w:eastAsia="宋体"/>
          <w:b/>
          <w:bCs/>
          <w:sz w:val="44"/>
          <w:szCs w:val="44"/>
          <w:lang w:val="en-US" w:eastAsia="zh-CN"/>
        </w:rPr>
        <w:t>湖州南太湖新区市本级移交道路</w:t>
      </w:r>
    </w:p>
    <w:p w14:paraId="651A2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52"/>
          <w:szCs w:val="52"/>
          <w:lang w:eastAsia="zh-CN"/>
        </w:rPr>
      </w:pPr>
      <w:r>
        <w:rPr>
          <w:rFonts w:hint="eastAsia" w:eastAsia="宋体"/>
          <w:b/>
          <w:bCs/>
          <w:sz w:val="44"/>
          <w:szCs w:val="44"/>
          <w:lang w:val="en-US" w:eastAsia="zh-CN"/>
        </w:rPr>
        <w:t>维修养护项目（2025-2027年度）</w:t>
      </w:r>
    </w:p>
    <w:p w14:paraId="39ABB4D6">
      <w:pPr>
        <w:pStyle w:val="2"/>
        <w:rPr>
          <w:rFonts w:hint="default"/>
          <w:lang w:val="en-US" w:eastAsia="zh-CN"/>
        </w:rPr>
      </w:pP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2025年度专业分包</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湖州南太湖新区市本级移交道路维修养护项目（2025-2027年度）2025年度专业分包</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0" w:name="_Toc31445"/>
      <w:bookmarkStart w:id="31"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0"/>
      <w:bookmarkEnd w:id="31"/>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9"/>
        <w:rPr>
          <w:rFonts w:hint="eastAsia"/>
        </w:rPr>
      </w:pPr>
    </w:p>
    <w:p w14:paraId="57D016F0">
      <w:pPr>
        <w:rPr>
          <w:rFonts w:hint="eastAsia"/>
        </w:rPr>
      </w:pPr>
    </w:p>
    <w:p w14:paraId="5693DB4E">
      <w:pPr>
        <w:pStyle w:val="2"/>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2" w:name="_Toc478761774"/>
      <w:bookmarkStart w:id="33"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2"/>
      <w:bookmarkEnd w:id="33"/>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9"/>
        <w:rPr>
          <w:rFonts w:hint="eastAsia" w:ascii="宋体" w:hAnsi="宋体" w:cs="宋体"/>
          <w:szCs w:val="21"/>
        </w:rPr>
      </w:pPr>
    </w:p>
    <w:p w14:paraId="2D6B780A">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eastAsia="宋体" w:cs="Times New Roman"/>
          <w:lang w:val="en-US" w:eastAsia="zh-CN"/>
        </w:rPr>
        <w:t>湖州南太湖新区市本级移交道路维修养护项目（2025-2027年度）2025年度</w:t>
      </w:r>
      <w:r>
        <w:rPr>
          <w:rFonts w:hint="eastAsia" w:cs="Times New Roman"/>
          <w:lang w:val="en-US" w:eastAsia="zh-CN"/>
        </w:rPr>
        <w:t>专业分包</w:t>
      </w:r>
    </w:p>
    <w:tbl>
      <w:tblPr>
        <w:tblStyle w:val="23"/>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30"/>
        <w:gridCol w:w="1021"/>
        <w:gridCol w:w="957"/>
        <w:gridCol w:w="1134"/>
        <w:gridCol w:w="1134"/>
      </w:tblGrid>
      <w:tr w14:paraId="2895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18C1B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子目号</w:t>
            </w:r>
          </w:p>
        </w:tc>
        <w:tc>
          <w:tcPr>
            <w:tcW w:w="36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BE2E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子目名称</w:t>
            </w:r>
          </w:p>
        </w:tc>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59458C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957" w:type="dxa"/>
            <w:tcBorders>
              <w:top w:val="single" w:color="auto" w:sz="4" w:space="0"/>
              <w:left w:val="single" w:color="auto" w:sz="4" w:space="0"/>
              <w:bottom w:val="single" w:color="auto" w:sz="4" w:space="0"/>
              <w:right w:val="single" w:color="auto" w:sz="4" w:space="0"/>
              <w:tl2br w:val="nil"/>
              <w:tr2bl w:val="nil"/>
            </w:tcBorders>
            <w:noWrap/>
            <w:vAlign w:val="center"/>
          </w:tcPr>
          <w:p w14:paraId="734582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D82FA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49999F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r>
      <w:tr w14:paraId="19E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7A292D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202-2</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9E78BD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边沟、截水沟、急流槽维修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06F9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8904767">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5D127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153BD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3B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002C8E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9568C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修复混凝土边沟</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226F4">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EEB3CFB">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AAE32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2BF9C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5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469535F">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202-3</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65287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维修、更换边沟盖板</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F2C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AA1CD30">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CB023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A66C4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0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3B5794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C9F9B1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厚12cmC25砼盖板更换（80cm*50cm）</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5B75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CA6A999">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A2E7F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86EB7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AC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5DAA5BB">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68522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厚20cmC25砼盖板更换（80cm*50cm）</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CF32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54FE20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244FC9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B6AC32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68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E005863">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202-8</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CBD80E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更换窨井及雨水井设施</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ED4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730E0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771EB3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ABCAA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0F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EFA8198">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8CCD3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更换窨井盖（圆形）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AFD4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EE35B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482F1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B30EFE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D1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7C0BE41">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A07DB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更换雨水井盖（方形）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518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D7B3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A5DAF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F53EA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B8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0028C61">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BBDB3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雨水井疏通</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87D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A06CD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2E293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A61216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89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A3D7120">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-d</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F16DE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维修雨水井</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62B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9390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E0D38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4ACB8F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EB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DF21806">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203-1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26260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盖板边沟清理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07B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33A94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4100B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74999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46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D2471DB">
            <w:pPr>
              <w:keepNext w:val="0"/>
              <w:keepLines w:val="0"/>
              <w:widowControl/>
              <w:suppressLineNumbers w:val="0"/>
              <w:spacing w:before="0" w:beforeAutospacing="0" w:after="0" w:afterAutospacing="0"/>
              <w:ind w:left="0" w:leftChars="0" w:right="0" w:firstLine="0" w:firstLineChars="0"/>
              <w:jc w:val="center"/>
              <w:textAlignment w:val="center"/>
              <w:rPr>
                <w:rFonts w:hint="eastAsia" w:cs="Times New Roman"/>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303-1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DD089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纵横向裂缝维修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7ED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3949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67C9A1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B49DD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FF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3E704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C534A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裂缝灌缝</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8F8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490C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41BC3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B97FF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C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BE638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90C19A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裂缝贴</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A8C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922E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91551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250B3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D6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4DD7F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304-3</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7D14F0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路面基层处理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994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1E04D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D4B8A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9FE819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86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91D70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062A8A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C20混凝土基层</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772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4802F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663D60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B1B02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29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8299E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305</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2A26F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路缘石侧石维修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D4A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02772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32E3B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B15B1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22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505C4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AA044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修复侧石</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516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2DC1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51F9D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E4EE21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B4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C7F06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658F0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修复圆头</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EF7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A911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981BD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1ED4F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E0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20074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C4365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花岗岩侧石</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E422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7884E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01B18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F87D6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4D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F1AE94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307</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A435E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道板砖</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6940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m²</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142C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465F2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5EB34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8A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2C2A03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81617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修复桥面铺装</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A0D3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6A9E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06F9C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E24AFB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E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8FEC0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A1176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C50普通砼桥面（含凿除、修复）</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B58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8F94B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5BF74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B9F39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14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8E1D7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62A09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C50快速砼桥面（含凿除、修复）</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31D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98D4A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3C23A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CD0FD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E9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F0943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469F62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AC-13C沥青砼桥面（含凿除、修复）</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9D3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DCD4F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DEEDB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CF5C6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5E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E1394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401-2</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166652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修复排水系统</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D3D9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68F3E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4797F5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1BBAE1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7C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91DDB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9DACD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泄水管</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41B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E4385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E981A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0C13B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2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9572B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D526F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雨水格栅</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BF2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CA5EF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B8D8FD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84AE01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85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B230A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401-3</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E4A4D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护栏维修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581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4AFD5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8593B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71A5A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03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59E06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217DC3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修复钢护栏</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0B1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C9FE4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E43109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0B325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5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1670C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F9A4D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修复水泥护栏</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EE4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48702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44DB2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DB3336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2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D33E34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401-5</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091AF7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维护伸缩装置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87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D4A7B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0C67B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D5EBA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9D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E3BCD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9F144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C50普通混凝土（单侧）</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AD6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660E1D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2F2AF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39677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0F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F0EDB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2FE65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C50快速混凝土（单侧）</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7126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6801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C972AB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FF757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DA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58339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F2FC3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更换型钢（单侧）</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116A9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229A9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2F2D8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CD1237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65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63A439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F8C962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更换橡胶条</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4C12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0D9A6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A44042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FDF60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C2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C43783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B7D60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梳齿板更换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E42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56B67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215D6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72BBB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7D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8CBD4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E2EC5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维修梳齿板</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457A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684D6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6454B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42DCB9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53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3D86B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401-6</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3A974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钢管扶手油漆（含铸铁）</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A18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C2F53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1AC1E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CC96B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FE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49645B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401-7</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C1662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护栏、栏杆修复</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317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DC2C58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C0400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9EF2A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9C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777C38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6DBD8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铁质栏杆油漆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0523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73F30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DF691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1603E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4B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09EBA1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7F296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桥梁墙式护栏油漆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4192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789C9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185FB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BE70A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4C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CC8E3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404</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C5B2B3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桥下堆积物清理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D96D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m³</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562F39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ED49E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35D0B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67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0A703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602</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8C3F1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护栏维修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EF73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A6516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4EC296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9F7E93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CB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F4E900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602-1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B8858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波形护栏局部更换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0700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3A990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CBA679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C1323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F1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269C9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59401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更换普通型钢护栏(含立柱）</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50A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7DBFE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2184C7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B507D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3F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F49C9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2EA7B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更换普通型钢护栏(不含立柱）</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7F6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773D9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76846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11452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E8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B5C53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1A4E0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更换三波钢护栏(含立柱）</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6DD8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CBDBC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62DEFA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F435F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6F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89FEC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B15B00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更换三波型钢护栏(不含立柱）</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9AA9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168CF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F35952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A7E687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C8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A3607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C9694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扶正波形护栏</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517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102C09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A8E34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1F999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52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9E879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-e2</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85381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扶正城市护栏</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3BD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63DB37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74EE8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526E0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72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5AA4B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EE62B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修复端头</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794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86E79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B1B9F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BE5BD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A0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57ADE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605-1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FA827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交通标志更换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B86E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FD953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7817B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2C9FD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64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E6AA2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4D8F2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单柱式标志标牌扶正</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811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7CE829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F3C0D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F740D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C9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F800E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316FF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双柱式标志标牌扶正</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D1C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4E69B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390F5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BF3A20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2D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4E5F5A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1687F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标牌版面制作</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B5B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m²</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2C7F1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15E76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861C3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1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B5299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605-2</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B8DC1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里程碑、百米桩、界碑局部更换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6F51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5859B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46B7B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4697A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3D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41A36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A438F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里程碑更换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88234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2BB22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B1BBB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40902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54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FC16B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1516C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百米桩更换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DE3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265AFD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1BE7F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39F0E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F6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5C72AC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4BDC28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里程碑油漆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20D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184D9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8DD8F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29872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44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6C80C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53403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百米桩油漆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4437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A703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30AB6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CA58B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42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881AE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FE566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里程碑、百米桩、界碑扶正</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FCD7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9EA5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AA926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FB1B3E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F8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FC245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605-3</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9D377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隔离墩维修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E469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63F40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3373C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EF801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2C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473E5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71BC5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隔离墩维修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A275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CA602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CD287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575C0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96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7BC97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010E5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隔离墩油漆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2311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FD248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1509B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7478F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B4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1F766C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DED38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混凝土导台维修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042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D2E61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A7D9F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E9A98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2E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1A68E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F1413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混凝土导台油漆</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C5C4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BA6AB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C537D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68F75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76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6EBDB0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605-4</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F727E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示警桩维修</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BC7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128970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F21A1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12D1B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A6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570DD0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E7097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更换示警桩</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82C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00E1F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F2B22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8BF1DC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DB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678EA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021DA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扶正示警桩</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A28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326F4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F767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07525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AD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241167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AE6F2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示警桩贴膜</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AC5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m²</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BF55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29B6DA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57BB6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37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6BFC4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606-5</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3B54F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轮廓标的更换</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C07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F4EB36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2568E29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F6CE6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E5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DAFE5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3971D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扶正轮廓标</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058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6D2B5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28EAA4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6DBEF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4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7CF11E3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DB06E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更换轮廓标</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FB9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189BE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23664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1A073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FD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21A8092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607-1</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F1BC3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更换防眩板</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69B6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799F39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161475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656F27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6E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040CDD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608</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921D1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热熔标线</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C692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m²</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A2FB6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4F904D9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626E6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8E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9EB24F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609</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6C3B0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防撞桶</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41F2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2E4D5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33D343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6AA87A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A6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1187" w:type="dxa"/>
            <w:tcBorders>
              <w:top w:val="single" w:color="auto" w:sz="4" w:space="0"/>
              <w:left w:val="single" w:color="auto" w:sz="4" w:space="0"/>
              <w:bottom w:val="single" w:color="auto" w:sz="4" w:space="0"/>
              <w:right w:val="single" w:color="auto" w:sz="4" w:space="0"/>
              <w:tl2br w:val="nil"/>
              <w:tr2bl w:val="nil"/>
            </w:tcBorders>
            <w:noWrap/>
            <w:vAlign w:val="center"/>
          </w:tcPr>
          <w:p w14:paraId="3DD09E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610</w:t>
            </w:r>
          </w:p>
        </w:tc>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D9FBB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硬隔离</w:t>
            </w:r>
          </w:p>
        </w:tc>
        <w:tc>
          <w:tcPr>
            <w:tcW w:w="10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D1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F50496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E11149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08C0AFB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A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83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9D29B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sz w:val="21"/>
                <w:szCs w:val="21"/>
                <w:lang w:val="en-US" w:eastAsia="zh-CN"/>
              </w:rPr>
              <w:t>合计含税金额（小写）</w:t>
            </w:r>
          </w:p>
        </w:tc>
        <w:tc>
          <w:tcPr>
            <w:tcW w:w="32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9E322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3A6334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02D50B70">
      <w:pPr>
        <w:adjustRightInd w:val="0"/>
        <w:snapToGrid w:val="0"/>
        <w:spacing w:line="480" w:lineRule="auto"/>
        <w:ind w:firstLine="4830" w:firstLineChars="2300"/>
        <w:rPr>
          <w:rFonts w:hint="eastAsia" w:ascii="宋体" w:hAnsi="宋体" w:eastAsia="宋体" w:cs="宋体"/>
          <w:szCs w:val="21"/>
          <w:lang w:eastAsia="zh-CN"/>
        </w:rPr>
      </w:pPr>
    </w:p>
    <w:p w14:paraId="1A6E89BE">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33"/>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8BBD751">
      <w:r>
        <w:br w:type="page"/>
      </w:r>
    </w:p>
    <w:p w14:paraId="2DD8050F">
      <w:pPr>
        <w:pStyle w:val="2"/>
      </w:pPr>
    </w:p>
    <w:p w14:paraId="6DDEF101">
      <w:pPr>
        <w:keepNext w:val="0"/>
        <w:keepLines w:val="0"/>
        <w:widowControl/>
        <w:suppressLineNumbers w:val="0"/>
        <w:spacing w:before="0" w:beforeAutospacing="0" w:after="0" w:afterLines="0" w:afterAutospacing="0" w:line="360" w:lineRule="auto"/>
        <w:ind w:left="0" w:right="0"/>
        <w:jc w:val="center"/>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七、拟投入本工程项目负责人、主要人员一览表</w:t>
      </w:r>
    </w:p>
    <w:tbl>
      <w:tblPr>
        <w:tblStyle w:val="23"/>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3F637B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796D89A3">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709CD61E">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276BFF82">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E367705">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2D59B1B5">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2F664ED4">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004B7280">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54E9B621">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16AF6F5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04AE84F">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6C4726F5">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40723215">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7186B781">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4809933">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A927F68">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0A60249">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60F05DB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6CE94E4D">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493C67C3">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D4DD3B2">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安全负责人</w:t>
            </w:r>
          </w:p>
        </w:tc>
        <w:tc>
          <w:tcPr>
            <w:tcW w:w="1195" w:type="dxa"/>
            <w:noWrap w:val="0"/>
            <w:vAlign w:val="top"/>
          </w:tcPr>
          <w:p w14:paraId="1F86F067">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42D90D5">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2AD6FC4">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FDB80A1">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5A4AE2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EE21968">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36F97A98">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2EA37BAE">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技术员</w:t>
            </w:r>
          </w:p>
        </w:tc>
        <w:tc>
          <w:tcPr>
            <w:tcW w:w="1195" w:type="dxa"/>
            <w:noWrap w:val="0"/>
            <w:vAlign w:val="top"/>
          </w:tcPr>
          <w:p w14:paraId="7AEE8FF1">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B4AD2AE">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CEE663D">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FB3F007">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74E9BC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21" w:hRule="atLeast"/>
          <w:jc w:val="center"/>
        </w:trPr>
        <w:tc>
          <w:tcPr>
            <w:tcW w:w="1248" w:type="dxa"/>
            <w:noWrap w:val="0"/>
            <w:vAlign w:val="top"/>
          </w:tcPr>
          <w:p w14:paraId="794BB3C1">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4E2C826D">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4B0CB9BD">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班组长</w:t>
            </w:r>
          </w:p>
        </w:tc>
        <w:tc>
          <w:tcPr>
            <w:tcW w:w="1195" w:type="dxa"/>
            <w:noWrap w:val="0"/>
            <w:vAlign w:val="top"/>
          </w:tcPr>
          <w:p w14:paraId="0E799D25">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1D38AB0">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8403F0E">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06D8550">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5F6B571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778F31">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7492EE5C">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69694FED">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普工</w:t>
            </w:r>
          </w:p>
        </w:tc>
        <w:tc>
          <w:tcPr>
            <w:tcW w:w="1195" w:type="dxa"/>
            <w:noWrap w:val="0"/>
            <w:vAlign w:val="top"/>
          </w:tcPr>
          <w:p w14:paraId="4BC276EC">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6317250">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D05EE02">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4BC37CC">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167440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E848E42">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1DCB5946">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392BCF10">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普工</w:t>
            </w:r>
          </w:p>
        </w:tc>
        <w:tc>
          <w:tcPr>
            <w:tcW w:w="1195" w:type="dxa"/>
            <w:noWrap w:val="0"/>
            <w:vAlign w:val="top"/>
          </w:tcPr>
          <w:p w14:paraId="09C14D16">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B748034">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437ED667">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4C3202F">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5589FB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6FC67CF">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7E9981F6">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73837F9A">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普工</w:t>
            </w:r>
          </w:p>
        </w:tc>
        <w:tc>
          <w:tcPr>
            <w:tcW w:w="1195" w:type="dxa"/>
            <w:noWrap w:val="0"/>
            <w:vAlign w:val="top"/>
          </w:tcPr>
          <w:p w14:paraId="4BA914A6">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E34D56B">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BF4AD4B">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AE30F5E">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26A176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08" w:hRule="atLeast"/>
          <w:jc w:val="center"/>
        </w:trPr>
        <w:tc>
          <w:tcPr>
            <w:tcW w:w="1248" w:type="dxa"/>
            <w:noWrap w:val="0"/>
            <w:vAlign w:val="top"/>
          </w:tcPr>
          <w:p w14:paraId="71F64652">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5AAE0E8B">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0B9FF57C">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等</w:t>
            </w:r>
          </w:p>
        </w:tc>
        <w:tc>
          <w:tcPr>
            <w:tcW w:w="1195" w:type="dxa"/>
            <w:noWrap w:val="0"/>
            <w:vAlign w:val="top"/>
          </w:tcPr>
          <w:p w14:paraId="62ACD979">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42B1CA8">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3AC2DB1">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F31A0B0">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793755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77CA11">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13ACE6F6">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3D60C648">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496F787">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B0C302D">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FCC4F98">
            <w:pPr>
              <w:keepNext w:val="0"/>
              <w:keepLines w:val="0"/>
              <w:suppressLineNumbers w:val="0"/>
              <w:adjustRightInd w:val="0"/>
              <w:snapToGrid w:val="0"/>
              <w:spacing w:before="0" w:beforeAutospacing="0" w:after="156" w:afterLines="50" w:afterAutospacing="0" w:line="560" w:lineRule="exact"/>
              <w:ind w:left="0" w:right="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3070698">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5201E9D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082A4B2">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0BAF8819">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47C0EAEF">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25CD684A">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748102F9">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10302AE4">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76F21B38">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r w14:paraId="032DCB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946641D">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976" w:type="dxa"/>
            <w:noWrap w:val="0"/>
            <w:vAlign w:val="top"/>
          </w:tcPr>
          <w:p w14:paraId="44A30408">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716" w:type="dxa"/>
            <w:noWrap w:val="0"/>
            <w:vAlign w:val="top"/>
          </w:tcPr>
          <w:p w14:paraId="1F8AC88A">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7A743736">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4693D166">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6AF12D61">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c>
          <w:tcPr>
            <w:tcW w:w="1195" w:type="dxa"/>
            <w:noWrap w:val="0"/>
            <w:vAlign w:val="top"/>
          </w:tcPr>
          <w:p w14:paraId="3C9ECD7D">
            <w:pPr>
              <w:keepNext w:val="0"/>
              <w:keepLines w:val="0"/>
              <w:suppressLineNumbers w:val="0"/>
              <w:adjustRightInd w:val="0"/>
              <w:snapToGrid w:val="0"/>
              <w:spacing w:before="0" w:beforeAutospacing="0" w:after="156" w:afterLines="50" w:afterAutospacing="0" w:line="560" w:lineRule="exact"/>
              <w:ind w:left="0" w:right="0"/>
              <w:jc w:val="left"/>
              <w:rPr>
                <w:rFonts w:hint="eastAsia" w:asciiTheme="minorEastAsia" w:hAnsiTheme="minorEastAsia" w:eastAsiaTheme="minorEastAsia" w:cstheme="minorEastAsia"/>
                <w:sz w:val="21"/>
                <w:szCs w:val="21"/>
              </w:rPr>
            </w:pPr>
          </w:p>
        </w:tc>
      </w:tr>
    </w:tbl>
    <w:p w14:paraId="28CA0287">
      <w:pPr>
        <w:keepNext w:val="0"/>
        <w:keepLines w:val="0"/>
        <w:widowControl w:val="0"/>
        <w:suppressLineNumbers w:val="0"/>
        <w:adjustRightInd w:val="0"/>
        <w:snapToGrid w:val="0"/>
        <w:spacing w:before="0" w:beforeAutospacing="0" w:after="156" w:afterLines="50" w:afterAutospacing="0" w:line="56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注：本表可根据实际情况调整；内容较多时可另行附件</w:t>
      </w:r>
    </w:p>
    <w:p w14:paraId="18A2B519">
      <w:pPr>
        <w:pStyle w:val="2"/>
        <w:rPr>
          <w:rFonts w:hint="eastAsia" w:ascii="宋体" w:hAnsi="宋体" w:eastAsia="宋体" w:cs="宋体"/>
          <w:kern w:val="2"/>
          <w:sz w:val="21"/>
          <w:szCs w:val="21"/>
          <w:lang w:val="en-US" w:eastAsia="zh-CN" w:bidi="ar"/>
        </w:rPr>
      </w:pPr>
    </w:p>
    <w:p w14:paraId="108D19E6">
      <w:pPr>
        <w:pStyle w:val="2"/>
        <w:rPr>
          <w:rFonts w:hint="eastAsia" w:ascii="宋体" w:hAnsi="宋体" w:eastAsia="宋体" w:cs="宋体"/>
          <w:kern w:val="2"/>
          <w:sz w:val="21"/>
          <w:szCs w:val="21"/>
          <w:lang w:val="en-US" w:eastAsia="zh-CN" w:bidi="ar"/>
        </w:rPr>
      </w:pPr>
    </w:p>
    <w:p w14:paraId="42AF850B">
      <w:pPr>
        <w:pStyle w:val="2"/>
        <w:rPr>
          <w:rFonts w:hint="eastAsia" w:ascii="宋体" w:hAnsi="宋体" w:eastAsia="宋体" w:cs="宋体"/>
          <w:kern w:val="2"/>
          <w:sz w:val="21"/>
          <w:szCs w:val="21"/>
          <w:lang w:val="en-US" w:eastAsia="zh-CN" w:bidi="ar"/>
        </w:rPr>
      </w:pPr>
    </w:p>
    <w:p w14:paraId="06B86A81">
      <w:pPr>
        <w:widowControl/>
        <w:numPr>
          <w:ilvl w:val="0"/>
          <w:numId w:val="0"/>
        </w:numPr>
        <w:adjustRightInd w:val="0"/>
        <w:snapToGrid w:val="0"/>
        <w:spacing w:line="360" w:lineRule="auto"/>
        <w:jc w:val="center"/>
        <w:outlineLvl w:val="1"/>
        <w:rPr>
          <w:rFonts w:hint="eastAsia" w:ascii="宋体" w:hAnsi="宋体" w:eastAsia="宋体" w:cs="宋体"/>
          <w:b/>
          <w:bCs/>
          <w:sz w:val="28"/>
          <w:szCs w:val="28"/>
          <w:lang w:val="en-US" w:eastAsia="zh-CN"/>
        </w:rPr>
      </w:pPr>
      <w:bookmarkStart w:id="34" w:name="_Toc5978"/>
      <w:bookmarkStart w:id="35" w:name="_Toc1485"/>
    </w:p>
    <w:p w14:paraId="2B74276D">
      <w:pPr>
        <w:widowControl/>
        <w:numPr>
          <w:ilvl w:val="0"/>
          <w:numId w:val="0"/>
        </w:numPr>
        <w:adjustRightInd w:val="0"/>
        <w:snapToGrid w:val="0"/>
        <w:spacing w:line="360" w:lineRule="auto"/>
        <w:jc w:val="center"/>
        <w:outlineLvl w:val="1"/>
        <w:rPr>
          <w:rFonts w:hint="eastAsia" w:ascii="宋体" w:hAnsi="宋体" w:eastAsia="宋体" w:cs="宋体"/>
          <w:b/>
          <w:bCs/>
          <w:sz w:val="28"/>
          <w:szCs w:val="28"/>
          <w:lang w:val="en-US" w:eastAsia="zh-CN"/>
        </w:r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拟投入本项目工程施工机械设备</w:t>
      </w:r>
      <w:bookmarkEnd w:id="34"/>
      <w:bookmarkEnd w:id="35"/>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13"/>
        <w:gridCol w:w="919"/>
        <w:gridCol w:w="1135"/>
        <w:gridCol w:w="923"/>
        <w:gridCol w:w="696"/>
        <w:gridCol w:w="810"/>
        <w:gridCol w:w="815"/>
        <w:gridCol w:w="1037"/>
      </w:tblGrid>
      <w:tr w14:paraId="2824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pct"/>
            <w:vMerge w:val="restart"/>
            <w:noWrap w:val="0"/>
            <w:vAlign w:val="center"/>
          </w:tcPr>
          <w:p w14:paraId="4B58CB47">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761" w:type="pct"/>
            <w:vMerge w:val="restart"/>
            <w:noWrap w:val="0"/>
            <w:vAlign w:val="center"/>
          </w:tcPr>
          <w:p w14:paraId="7202DC1A">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规格、功率及容量</w:t>
            </w:r>
          </w:p>
        </w:tc>
        <w:tc>
          <w:tcPr>
            <w:tcW w:w="495" w:type="pct"/>
            <w:vMerge w:val="restart"/>
            <w:noWrap w:val="0"/>
            <w:vAlign w:val="center"/>
          </w:tcPr>
          <w:p w14:paraId="2CB039E2">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611" w:type="pct"/>
            <w:vMerge w:val="restart"/>
            <w:noWrap w:val="0"/>
            <w:vAlign w:val="center"/>
          </w:tcPr>
          <w:p w14:paraId="2F71905B">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最低数量</w:t>
            </w:r>
          </w:p>
        </w:tc>
        <w:tc>
          <w:tcPr>
            <w:tcW w:w="1747" w:type="pct"/>
            <w:gridSpan w:val="4"/>
            <w:noWrap w:val="0"/>
            <w:vAlign w:val="center"/>
          </w:tcPr>
          <w:p w14:paraId="10AD69FE">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数量（台）</w:t>
            </w:r>
          </w:p>
        </w:tc>
        <w:tc>
          <w:tcPr>
            <w:tcW w:w="558" w:type="pct"/>
            <w:vMerge w:val="restart"/>
            <w:noWrap w:val="0"/>
            <w:vAlign w:val="center"/>
          </w:tcPr>
          <w:p w14:paraId="5C4972A7">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预计</w:t>
            </w:r>
          </w:p>
          <w:p w14:paraId="772934C0">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进场</w:t>
            </w:r>
          </w:p>
          <w:p w14:paraId="728BF624">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r>
      <w:tr w14:paraId="247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5" w:type="pct"/>
            <w:vMerge w:val="continue"/>
            <w:noWrap w:val="0"/>
            <w:vAlign w:val="center"/>
          </w:tcPr>
          <w:p w14:paraId="380250D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61" w:type="pct"/>
            <w:vMerge w:val="continue"/>
            <w:noWrap w:val="0"/>
            <w:vAlign w:val="center"/>
          </w:tcPr>
          <w:p w14:paraId="470A030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95" w:type="pct"/>
            <w:vMerge w:val="continue"/>
            <w:noWrap w:val="0"/>
            <w:vAlign w:val="center"/>
          </w:tcPr>
          <w:p w14:paraId="33B7233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11" w:type="pct"/>
            <w:vMerge w:val="continue"/>
            <w:noWrap w:val="0"/>
            <w:vAlign w:val="center"/>
          </w:tcPr>
          <w:p w14:paraId="4D7B9502">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97" w:type="pct"/>
            <w:vMerge w:val="restart"/>
            <w:noWrap w:val="0"/>
            <w:vAlign w:val="center"/>
          </w:tcPr>
          <w:p w14:paraId="075CD8F7">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拟投入小计</w:t>
            </w:r>
          </w:p>
        </w:tc>
        <w:tc>
          <w:tcPr>
            <w:tcW w:w="1250" w:type="pct"/>
            <w:gridSpan w:val="3"/>
            <w:noWrap w:val="0"/>
            <w:vAlign w:val="center"/>
          </w:tcPr>
          <w:p w14:paraId="29AAFB72">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558" w:type="pct"/>
            <w:vMerge w:val="continue"/>
            <w:noWrap w:val="0"/>
            <w:vAlign w:val="center"/>
          </w:tcPr>
          <w:p w14:paraId="6110FA48">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14:paraId="3BE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5" w:type="pct"/>
            <w:vMerge w:val="continue"/>
            <w:noWrap w:val="0"/>
            <w:vAlign w:val="center"/>
          </w:tcPr>
          <w:p w14:paraId="0B3D73F2">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61" w:type="pct"/>
            <w:vMerge w:val="continue"/>
            <w:noWrap w:val="0"/>
            <w:vAlign w:val="center"/>
          </w:tcPr>
          <w:p w14:paraId="431C389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95" w:type="pct"/>
            <w:vMerge w:val="continue"/>
            <w:noWrap w:val="0"/>
            <w:vAlign w:val="center"/>
          </w:tcPr>
          <w:p w14:paraId="1F255BD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11" w:type="pct"/>
            <w:vMerge w:val="continue"/>
            <w:noWrap w:val="0"/>
            <w:vAlign w:val="center"/>
          </w:tcPr>
          <w:p w14:paraId="37ECCF6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97" w:type="pct"/>
            <w:vMerge w:val="continue"/>
            <w:noWrap w:val="0"/>
            <w:vAlign w:val="center"/>
          </w:tcPr>
          <w:p w14:paraId="2611D99E">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p>
        </w:tc>
        <w:tc>
          <w:tcPr>
            <w:tcW w:w="375" w:type="pct"/>
            <w:noWrap w:val="0"/>
            <w:vAlign w:val="center"/>
          </w:tcPr>
          <w:p w14:paraId="23ABB190">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自有</w:t>
            </w:r>
          </w:p>
        </w:tc>
        <w:tc>
          <w:tcPr>
            <w:tcW w:w="436" w:type="pct"/>
            <w:noWrap w:val="0"/>
            <w:vAlign w:val="center"/>
          </w:tcPr>
          <w:p w14:paraId="6FD22F17">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新购</w:t>
            </w:r>
          </w:p>
        </w:tc>
        <w:tc>
          <w:tcPr>
            <w:tcW w:w="439" w:type="pct"/>
            <w:noWrap w:val="0"/>
            <w:vAlign w:val="center"/>
          </w:tcPr>
          <w:p w14:paraId="01738800">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租赁</w:t>
            </w:r>
          </w:p>
        </w:tc>
        <w:tc>
          <w:tcPr>
            <w:tcW w:w="558" w:type="pct"/>
            <w:vMerge w:val="continue"/>
            <w:noWrap w:val="0"/>
            <w:vAlign w:val="center"/>
          </w:tcPr>
          <w:p w14:paraId="48894A7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14:paraId="1D4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9259381">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761" w:type="pct"/>
            <w:noWrap w:val="0"/>
            <w:vAlign w:val="center"/>
          </w:tcPr>
          <w:p w14:paraId="387DDD70">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495" w:type="pct"/>
            <w:noWrap w:val="0"/>
            <w:vAlign w:val="center"/>
          </w:tcPr>
          <w:p w14:paraId="464338E6">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611" w:type="pct"/>
            <w:noWrap w:val="0"/>
            <w:vAlign w:val="center"/>
          </w:tcPr>
          <w:p w14:paraId="246B38F2">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497" w:type="pct"/>
            <w:noWrap w:val="0"/>
            <w:vAlign w:val="center"/>
          </w:tcPr>
          <w:p w14:paraId="3D575A32">
            <w:pPr>
              <w:keepNext w:val="0"/>
              <w:keepLines w:val="0"/>
              <w:suppressLineNumbers w:val="0"/>
              <w:spacing w:before="0" w:beforeAutospacing="0" w:after="0" w:afterAutospacing="0" w:line="0" w:lineRule="atLeast"/>
              <w:ind w:left="0" w:right="-48" w:rightChars="-23"/>
              <w:jc w:val="center"/>
              <w:rPr>
                <w:rFonts w:hint="eastAsia" w:ascii="仿宋" w:hAnsi="仿宋" w:eastAsia="仿宋" w:cs="仿宋"/>
                <w:sz w:val="24"/>
                <w:szCs w:val="24"/>
              </w:rPr>
            </w:pPr>
          </w:p>
        </w:tc>
        <w:tc>
          <w:tcPr>
            <w:tcW w:w="375" w:type="pct"/>
            <w:noWrap w:val="0"/>
            <w:vAlign w:val="center"/>
          </w:tcPr>
          <w:p w14:paraId="288D42F9">
            <w:pPr>
              <w:keepNext w:val="0"/>
              <w:keepLines w:val="0"/>
              <w:suppressLineNumbers w:val="0"/>
              <w:spacing w:before="0" w:beforeAutospacing="0" w:after="0" w:afterAutospacing="0" w:line="0" w:lineRule="atLeast"/>
              <w:ind w:left="0" w:right="-48" w:rightChars="-23"/>
              <w:jc w:val="center"/>
              <w:rPr>
                <w:rFonts w:hint="eastAsia" w:ascii="仿宋" w:hAnsi="仿宋" w:eastAsia="仿宋" w:cs="仿宋"/>
                <w:sz w:val="24"/>
                <w:szCs w:val="24"/>
              </w:rPr>
            </w:pPr>
          </w:p>
        </w:tc>
        <w:tc>
          <w:tcPr>
            <w:tcW w:w="436" w:type="pct"/>
            <w:noWrap w:val="0"/>
            <w:vAlign w:val="center"/>
          </w:tcPr>
          <w:p w14:paraId="7C2E9AE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sz w:val="24"/>
                <w:szCs w:val="24"/>
              </w:rPr>
            </w:pPr>
          </w:p>
        </w:tc>
        <w:tc>
          <w:tcPr>
            <w:tcW w:w="439" w:type="pct"/>
            <w:noWrap w:val="0"/>
            <w:vAlign w:val="center"/>
          </w:tcPr>
          <w:p w14:paraId="26D75F92">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sz w:val="24"/>
                <w:szCs w:val="24"/>
              </w:rPr>
            </w:pPr>
          </w:p>
        </w:tc>
        <w:tc>
          <w:tcPr>
            <w:tcW w:w="558" w:type="pct"/>
            <w:noWrap w:val="0"/>
            <w:vAlign w:val="center"/>
          </w:tcPr>
          <w:p w14:paraId="598C48C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14:paraId="3D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BA61EEA">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761" w:type="pct"/>
            <w:noWrap w:val="0"/>
            <w:vAlign w:val="center"/>
          </w:tcPr>
          <w:p w14:paraId="57F8532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95" w:type="pct"/>
            <w:noWrap w:val="0"/>
            <w:vAlign w:val="center"/>
          </w:tcPr>
          <w:p w14:paraId="128AC799">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611" w:type="pct"/>
            <w:noWrap w:val="0"/>
            <w:vAlign w:val="center"/>
          </w:tcPr>
          <w:p w14:paraId="0754CB78">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497" w:type="pct"/>
            <w:noWrap w:val="0"/>
            <w:vAlign w:val="center"/>
          </w:tcPr>
          <w:p w14:paraId="633557AA">
            <w:pPr>
              <w:keepNext w:val="0"/>
              <w:keepLines w:val="0"/>
              <w:suppressLineNumbers w:val="0"/>
              <w:spacing w:before="0" w:beforeAutospacing="0" w:after="0" w:afterAutospacing="0" w:line="0" w:lineRule="atLeast"/>
              <w:ind w:left="0" w:right="-48" w:rightChars="-23"/>
              <w:jc w:val="center"/>
              <w:rPr>
                <w:rFonts w:hint="eastAsia" w:ascii="仿宋" w:hAnsi="仿宋" w:eastAsia="仿宋" w:cs="仿宋"/>
              </w:rPr>
            </w:pPr>
          </w:p>
        </w:tc>
        <w:tc>
          <w:tcPr>
            <w:tcW w:w="375" w:type="pct"/>
            <w:noWrap w:val="0"/>
            <w:vAlign w:val="center"/>
          </w:tcPr>
          <w:p w14:paraId="75EE2241">
            <w:pPr>
              <w:keepNext w:val="0"/>
              <w:keepLines w:val="0"/>
              <w:suppressLineNumbers w:val="0"/>
              <w:spacing w:before="0" w:beforeAutospacing="0" w:after="0" w:afterAutospacing="0" w:line="0" w:lineRule="atLeast"/>
              <w:ind w:left="0" w:right="-48" w:rightChars="-23"/>
              <w:jc w:val="center"/>
              <w:rPr>
                <w:rFonts w:hint="eastAsia" w:ascii="仿宋" w:hAnsi="仿宋" w:eastAsia="仿宋" w:cs="仿宋"/>
              </w:rPr>
            </w:pPr>
          </w:p>
        </w:tc>
        <w:tc>
          <w:tcPr>
            <w:tcW w:w="436" w:type="pct"/>
            <w:noWrap w:val="0"/>
            <w:vAlign w:val="center"/>
          </w:tcPr>
          <w:p w14:paraId="49A391C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59A68ADC">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38567333">
            <w:pPr>
              <w:keepNext w:val="0"/>
              <w:keepLines w:val="0"/>
              <w:suppressLineNumbers w:val="0"/>
              <w:spacing w:before="0" w:beforeAutospacing="0" w:after="0" w:afterAutospacing="0"/>
              <w:ind w:left="0" w:right="0"/>
              <w:jc w:val="center"/>
              <w:rPr>
                <w:rFonts w:hint="eastAsia" w:ascii="仿宋" w:hAnsi="仿宋" w:eastAsia="仿宋" w:cs="仿宋"/>
              </w:rPr>
            </w:pPr>
          </w:p>
        </w:tc>
      </w:tr>
      <w:tr w14:paraId="32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AAE9C6A">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761" w:type="pct"/>
            <w:noWrap w:val="0"/>
            <w:vAlign w:val="center"/>
          </w:tcPr>
          <w:p w14:paraId="1745D835">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495" w:type="pct"/>
            <w:noWrap w:val="0"/>
            <w:vAlign w:val="center"/>
          </w:tcPr>
          <w:p w14:paraId="0B3DD6EE">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611" w:type="pct"/>
            <w:noWrap w:val="0"/>
            <w:vAlign w:val="center"/>
          </w:tcPr>
          <w:p w14:paraId="7886403D">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497" w:type="pct"/>
            <w:noWrap w:val="0"/>
            <w:vAlign w:val="center"/>
          </w:tcPr>
          <w:p w14:paraId="7F0479A1">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375" w:type="pct"/>
            <w:noWrap w:val="0"/>
            <w:vAlign w:val="center"/>
          </w:tcPr>
          <w:p w14:paraId="5CF2F8A2">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6" w:type="pct"/>
            <w:noWrap w:val="0"/>
            <w:vAlign w:val="center"/>
          </w:tcPr>
          <w:p w14:paraId="74CE2815">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51BD76BF">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457BF21B">
            <w:pPr>
              <w:keepNext w:val="0"/>
              <w:keepLines w:val="0"/>
              <w:suppressLineNumbers w:val="0"/>
              <w:spacing w:before="0" w:beforeAutospacing="0" w:after="0" w:afterAutospacing="0"/>
              <w:ind w:left="0" w:right="0"/>
              <w:jc w:val="center"/>
              <w:rPr>
                <w:rFonts w:hint="eastAsia" w:ascii="仿宋" w:hAnsi="仿宋" w:eastAsia="仿宋" w:cs="仿宋"/>
              </w:rPr>
            </w:pPr>
          </w:p>
        </w:tc>
      </w:tr>
      <w:tr w14:paraId="3B00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2415A4C2">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761" w:type="pct"/>
            <w:noWrap w:val="0"/>
            <w:vAlign w:val="center"/>
          </w:tcPr>
          <w:p w14:paraId="61FEE65C">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495" w:type="pct"/>
            <w:noWrap w:val="0"/>
            <w:vAlign w:val="center"/>
          </w:tcPr>
          <w:p w14:paraId="70B4C93E">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611" w:type="pct"/>
            <w:noWrap w:val="0"/>
            <w:vAlign w:val="center"/>
          </w:tcPr>
          <w:p w14:paraId="0E44C502">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497" w:type="pct"/>
            <w:noWrap w:val="0"/>
            <w:vAlign w:val="center"/>
          </w:tcPr>
          <w:p w14:paraId="48DBA233">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375" w:type="pct"/>
            <w:noWrap w:val="0"/>
            <w:vAlign w:val="center"/>
          </w:tcPr>
          <w:p w14:paraId="5122C594">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6" w:type="pct"/>
            <w:noWrap w:val="0"/>
            <w:vAlign w:val="center"/>
          </w:tcPr>
          <w:p w14:paraId="484598D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7CEF5A99">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0A0B04E1">
            <w:pPr>
              <w:keepNext w:val="0"/>
              <w:keepLines w:val="0"/>
              <w:suppressLineNumbers w:val="0"/>
              <w:spacing w:before="0" w:beforeAutospacing="0" w:after="0" w:afterAutospacing="0"/>
              <w:ind w:left="0" w:right="0"/>
              <w:jc w:val="center"/>
              <w:rPr>
                <w:rFonts w:hint="eastAsia" w:ascii="仿宋" w:hAnsi="仿宋" w:eastAsia="仿宋" w:cs="仿宋"/>
              </w:rPr>
            </w:pPr>
          </w:p>
        </w:tc>
      </w:tr>
      <w:tr w14:paraId="363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78724C2A">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761" w:type="pct"/>
            <w:noWrap w:val="0"/>
            <w:vAlign w:val="center"/>
          </w:tcPr>
          <w:p w14:paraId="4B0B70C4">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95" w:type="pct"/>
            <w:noWrap w:val="0"/>
            <w:vAlign w:val="center"/>
          </w:tcPr>
          <w:p w14:paraId="32C0C3D0">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611" w:type="pct"/>
            <w:noWrap w:val="0"/>
            <w:vAlign w:val="center"/>
          </w:tcPr>
          <w:p w14:paraId="43860A87">
            <w:pPr>
              <w:keepNext w:val="0"/>
              <w:keepLines w:val="0"/>
              <w:suppressLineNumbers w:val="0"/>
              <w:autoSpaceDN w:val="0"/>
              <w:spacing w:before="0" w:beforeAutospacing="0" w:after="0" w:afterAutospacing="0"/>
              <w:ind w:left="0" w:right="0"/>
              <w:jc w:val="center"/>
              <w:textAlignment w:val="center"/>
              <w:rPr>
                <w:rFonts w:hint="eastAsia" w:ascii="仿宋" w:hAnsi="仿宋" w:eastAsia="仿宋" w:cs="仿宋"/>
                <w:color w:val="000000"/>
              </w:rPr>
            </w:pPr>
          </w:p>
        </w:tc>
        <w:tc>
          <w:tcPr>
            <w:tcW w:w="497" w:type="pct"/>
            <w:noWrap w:val="0"/>
            <w:vAlign w:val="center"/>
          </w:tcPr>
          <w:p w14:paraId="451791F6">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375" w:type="pct"/>
            <w:noWrap w:val="0"/>
            <w:vAlign w:val="center"/>
          </w:tcPr>
          <w:p w14:paraId="1A15D5D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6" w:type="pct"/>
            <w:noWrap w:val="0"/>
            <w:vAlign w:val="center"/>
          </w:tcPr>
          <w:p w14:paraId="35747980">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0B3AD64A">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3F4D3194">
            <w:pPr>
              <w:keepNext w:val="0"/>
              <w:keepLines w:val="0"/>
              <w:suppressLineNumbers w:val="0"/>
              <w:spacing w:before="0" w:beforeAutospacing="0" w:after="0" w:afterAutospacing="0"/>
              <w:ind w:left="0" w:right="0"/>
              <w:jc w:val="center"/>
              <w:rPr>
                <w:rFonts w:hint="eastAsia" w:ascii="仿宋" w:hAnsi="仿宋" w:eastAsia="仿宋" w:cs="仿宋"/>
              </w:rPr>
            </w:pPr>
          </w:p>
        </w:tc>
      </w:tr>
      <w:tr w14:paraId="1D4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03343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761" w:type="pct"/>
            <w:noWrap w:val="0"/>
            <w:vAlign w:val="center"/>
          </w:tcPr>
          <w:p w14:paraId="40A736A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rPr>
            </w:pPr>
          </w:p>
        </w:tc>
        <w:tc>
          <w:tcPr>
            <w:tcW w:w="495" w:type="pct"/>
            <w:noWrap w:val="0"/>
            <w:vAlign w:val="center"/>
          </w:tcPr>
          <w:p w14:paraId="61775FC7">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rPr>
            </w:pPr>
          </w:p>
        </w:tc>
        <w:tc>
          <w:tcPr>
            <w:tcW w:w="611" w:type="pct"/>
            <w:noWrap w:val="0"/>
            <w:vAlign w:val="center"/>
          </w:tcPr>
          <w:p w14:paraId="30DA23A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97" w:type="pct"/>
            <w:noWrap w:val="0"/>
            <w:vAlign w:val="center"/>
          </w:tcPr>
          <w:p w14:paraId="49BAF9D7">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375" w:type="pct"/>
            <w:noWrap w:val="0"/>
            <w:vAlign w:val="center"/>
          </w:tcPr>
          <w:p w14:paraId="5ECBA2EC">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6" w:type="pct"/>
            <w:noWrap w:val="0"/>
            <w:vAlign w:val="center"/>
          </w:tcPr>
          <w:p w14:paraId="29EBEB6B">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2F8D549D">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38E001BB">
            <w:pPr>
              <w:keepNext w:val="0"/>
              <w:keepLines w:val="0"/>
              <w:suppressLineNumbers w:val="0"/>
              <w:spacing w:before="0" w:beforeAutospacing="0" w:after="0" w:afterAutospacing="0"/>
              <w:ind w:left="0" w:right="0"/>
              <w:jc w:val="center"/>
              <w:rPr>
                <w:rFonts w:hint="eastAsia" w:ascii="仿宋" w:hAnsi="仿宋" w:eastAsia="仿宋" w:cs="仿宋"/>
              </w:rPr>
            </w:pPr>
          </w:p>
        </w:tc>
      </w:tr>
      <w:tr w14:paraId="7505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2CA251">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761" w:type="pct"/>
            <w:noWrap w:val="0"/>
            <w:vAlign w:val="center"/>
          </w:tcPr>
          <w:p w14:paraId="5C6451CE">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rPr>
            </w:pPr>
          </w:p>
        </w:tc>
        <w:tc>
          <w:tcPr>
            <w:tcW w:w="495" w:type="pct"/>
            <w:noWrap w:val="0"/>
            <w:vAlign w:val="center"/>
          </w:tcPr>
          <w:p w14:paraId="33C722FD">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rPr>
            </w:pPr>
          </w:p>
        </w:tc>
        <w:tc>
          <w:tcPr>
            <w:tcW w:w="611" w:type="pct"/>
            <w:noWrap w:val="0"/>
            <w:vAlign w:val="center"/>
          </w:tcPr>
          <w:p w14:paraId="2C71FC3C">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97" w:type="pct"/>
            <w:noWrap w:val="0"/>
            <w:vAlign w:val="center"/>
          </w:tcPr>
          <w:p w14:paraId="02189072">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375" w:type="pct"/>
            <w:noWrap w:val="0"/>
            <w:vAlign w:val="center"/>
          </w:tcPr>
          <w:p w14:paraId="6B97E2BD">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6" w:type="pct"/>
            <w:noWrap w:val="0"/>
            <w:vAlign w:val="center"/>
          </w:tcPr>
          <w:p w14:paraId="0E457975">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781667BE">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7F85E37B">
            <w:pPr>
              <w:keepNext w:val="0"/>
              <w:keepLines w:val="0"/>
              <w:suppressLineNumbers w:val="0"/>
              <w:spacing w:before="0" w:beforeAutospacing="0" w:after="0" w:afterAutospacing="0"/>
              <w:ind w:left="0" w:right="0"/>
              <w:jc w:val="center"/>
              <w:rPr>
                <w:rFonts w:hint="eastAsia" w:ascii="仿宋" w:hAnsi="仿宋" w:eastAsia="仿宋" w:cs="仿宋"/>
              </w:rPr>
            </w:pPr>
          </w:p>
        </w:tc>
      </w:tr>
      <w:tr w14:paraId="571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DF0D3A3">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761" w:type="pct"/>
            <w:noWrap w:val="0"/>
            <w:vAlign w:val="center"/>
          </w:tcPr>
          <w:p w14:paraId="5E55482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rPr>
            </w:pPr>
          </w:p>
        </w:tc>
        <w:tc>
          <w:tcPr>
            <w:tcW w:w="495" w:type="pct"/>
            <w:noWrap w:val="0"/>
            <w:vAlign w:val="center"/>
          </w:tcPr>
          <w:p w14:paraId="4902EB97">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rPr>
            </w:pPr>
          </w:p>
        </w:tc>
        <w:tc>
          <w:tcPr>
            <w:tcW w:w="611" w:type="pct"/>
            <w:noWrap w:val="0"/>
            <w:vAlign w:val="center"/>
          </w:tcPr>
          <w:p w14:paraId="43A4DAC8">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97" w:type="pct"/>
            <w:noWrap w:val="0"/>
            <w:vAlign w:val="center"/>
          </w:tcPr>
          <w:p w14:paraId="27E01759">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375" w:type="pct"/>
            <w:noWrap w:val="0"/>
            <w:vAlign w:val="center"/>
          </w:tcPr>
          <w:p w14:paraId="2634E7E1">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6" w:type="pct"/>
            <w:noWrap w:val="0"/>
            <w:vAlign w:val="center"/>
          </w:tcPr>
          <w:p w14:paraId="6C818583">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439" w:type="pct"/>
            <w:noWrap w:val="0"/>
            <w:vAlign w:val="center"/>
          </w:tcPr>
          <w:p w14:paraId="67A5EF5A">
            <w:pPr>
              <w:keepNext w:val="0"/>
              <w:keepLines w:val="0"/>
              <w:suppressLineNumbers w:val="0"/>
              <w:spacing w:before="0" w:beforeAutospacing="0" w:after="0" w:afterAutospacing="0" w:line="0" w:lineRule="atLeast"/>
              <w:ind w:left="-90" w:right="-48" w:rightChars="-23" w:firstLine="1"/>
              <w:jc w:val="center"/>
              <w:rPr>
                <w:rFonts w:hint="eastAsia" w:ascii="仿宋" w:hAnsi="仿宋" w:eastAsia="仿宋" w:cs="仿宋"/>
              </w:rPr>
            </w:pPr>
          </w:p>
        </w:tc>
        <w:tc>
          <w:tcPr>
            <w:tcW w:w="558" w:type="pct"/>
            <w:noWrap w:val="0"/>
            <w:vAlign w:val="center"/>
          </w:tcPr>
          <w:p w14:paraId="2EC59E79">
            <w:pPr>
              <w:keepNext w:val="0"/>
              <w:keepLines w:val="0"/>
              <w:suppressLineNumbers w:val="0"/>
              <w:spacing w:before="0" w:beforeAutospacing="0" w:after="0" w:afterAutospacing="0"/>
              <w:ind w:left="0" w:right="0"/>
              <w:jc w:val="center"/>
              <w:rPr>
                <w:rFonts w:hint="eastAsia" w:ascii="仿宋" w:hAnsi="仿宋" w:eastAsia="仿宋" w:cs="仿宋"/>
              </w:rPr>
            </w:pPr>
          </w:p>
        </w:tc>
      </w:tr>
    </w:tbl>
    <w:p w14:paraId="21422D79">
      <w:pPr>
        <w:pStyle w:val="11"/>
        <w:adjustRightInd w:val="0"/>
        <w:snapToGrid w:val="0"/>
        <w:spacing w:line="5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w:t>
      </w:r>
    </w:p>
    <w:p w14:paraId="73CA2B74">
      <w:pPr>
        <w:pStyle w:val="11"/>
        <w:adjustRightInd w:val="0"/>
        <w:snapToGrid w:val="0"/>
        <w:spacing w:line="520" w:lineRule="exact"/>
        <w:jc w:val="center"/>
        <w:rPr>
          <w:rFonts w:hint="eastAsia" w:ascii="仿宋" w:hAnsi="仿宋" w:eastAsia="仿宋" w:cs="仿宋"/>
          <w:b/>
          <w:sz w:val="32"/>
          <w:szCs w:val="32"/>
          <w:lang w:eastAsia="zh-CN"/>
        </w:rPr>
        <w:sectPr>
          <w:footerReference r:id="rId7"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ascii="宋体" w:hAnsi="宋体" w:cs="宋体"/>
          <w:szCs w:val="21"/>
          <w:u w:val="single"/>
          <w:lang w:val="en-US" w:eastAsia="zh-CN"/>
        </w:rPr>
        <w:t>专业分包</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ascii="宋体" w:hAnsi="宋体" w:cs="宋体"/>
          <w:szCs w:val="21"/>
          <w:u w:val="single"/>
          <w:lang w:val="en-US" w:eastAsia="zh-CN"/>
        </w:rPr>
        <w:t>专业分包</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w:t>
      </w:r>
      <w:r>
        <w:rPr>
          <w:rFonts w:hint="eastAsia" w:cs="Times New Roman"/>
          <w:szCs w:val="21"/>
          <w:lang w:val="en-US" w:eastAsia="zh-CN"/>
        </w:rPr>
        <w:t>`</w:t>
      </w:r>
      <w:r>
        <w:rPr>
          <w:rFonts w:hint="default" w:ascii="Times New Roman" w:hAnsi="Times New Roman" w:cs="Times New Roman"/>
          <w:szCs w:val="21"/>
        </w:rPr>
        <w:t>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1602311">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31332C"/>
    <w:rsid w:val="00475A56"/>
    <w:rsid w:val="00B11130"/>
    <w:rsid w:val="059E69A5"/>
    <w:rsid w:val="05DE188C"/>
    <w:rsid w:val="065E0F52"/>
    <w:rsid w:val="06E009A0"/>
    <w:rsid w:val="09862E2D"/>
    <w:rsid w:val="098D6817"/>
    <w:rsid w:val="0BCE53E7"/>
    <w:rsid w:val="0FF878BE"/>
    <w:rsid w:val="107F4DF3"/>
    <w:rsid w:val="10A92F65"/>
    <w:rsid w:val="12307A63"/>
    <w:rsid w:val="12376211"/>
    <w:rsid w:val="124D7D92"/>
    <w:rsid w:val="131206FE"/>
    <w:rsid w:val="136F49F8"/>
    <w:rsid w:val="17A34B99"/>
    <w:rsid w:val="17CB565C"/>
    <w:rsid w:val="195977A9"/>
    <w:rsid w:val="1A503868"/>
    <w:rsid w:val="1B7C0CCC"/>
    <w:rsid w:val="1BD37366"/>
    <w:rsid w:val="1C546A97"/>
    <w:rsid w:val="1C9C6D7D"/>
    <w:rsid w:val="1CCB239A"/>
    <w:rsid w:val="1D570607"/>
    <w:rsid w:val="1D836902"/>
    <w:rsid w:val="20476ABB"/>
    <w:rsid w:val="216A6484"/>
    <w:rsid w:val="274A4620"/>
    <w:rsid w:val="288103B6"/>
    <w:rsid w:val="2A3A5EF1"/>
    <w:rsid w:val="2C647B8B"/>
    <w:rsid w:val="2CC00FAA"/>
    <w:rsid w:val="2DA6409D"/>
    <w:rsid w:val="2E3A0FCE"/>
    <w:rsid w:val="31F47109"/>
    <w:rsid w:val="33B47A94"/>
    <w:rsid w:val="34620120"/>
    <w:rsid w:val="34A0463D"/>
    <w:rsid w:val="34D31A6E"/>
    <w:rsid w:val="3873665C"/>
    <w:rsid w:val="3AD319B4"/>
    <w:rsid w:val="3BE60F05"/>
    <w:rsid w:val="3E9055C8"/>
    <w:rsid w:val="45D67B80"/>
    <w:rsid w:val="47CF445E"/>
    <w:rsid w:val="486E7F2A"/>
    <w:rsid w:val="4E9143FB"/>
    <w:rsid w:val="4F0D6614"/>
    <w:rsid w:val="524F56F4"/>
    <w:rsid w:val="528C7327"/>
    <w:rsid w:val="538F2EE8"/>
    <w:rsid w:val="54144CC4"/>
    <w:rsid w:val="559076D5"/>
    <w:rsid w:val="565C6341"/>
    <w:rsid w:val="5CCE283B"/>
    <w:rsid w:val="615E0678"/>
    <w:rsid w:val="61CD6ED7"/>
    <w:rsid w:val="630221A1"/>
    <w:rsid w:val="65C503A7"/>
    <w:rsid w:val="65D33B04"/>
    <w:rsid w:val="68956642"/>
    <w:rsid w:val="6B5E496D"/>
    <w:rsid w:val="6D44125A"/>
    <w:rsid w:val="6E87498A"/>
    <w:rsid w:val="6F1B1A17"/>
    <w:rsid w:val="701C1FE3"/>
    <w:rsid w:val="704E4817"/>
    <w:rsid w:val="70D63808"/>
    <w:rsid w:val="72CB365A"/>
    <w:rsid w:val="73AE78F4"/>
    <w:rsid w:val="75E575C6"/>
    <w:rsid w:val="7726768D"/>
    <w:rsid w:val="7800600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4">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8">
    <w:name w:val="caption"/>
    <w:basedOn w:val="1"/>
    <w:next w:val="1"/>
    <w:semiHidden/>
    <w:unhideWhenUsed/>
    <w:qFormat/>
    <w:uiPriority w:val="0"/>
    <w:rPr>
      <w:rFonts w:ascii="Arial" w:hAnsi="Arial" w:eastAsia="黑体"/>
      <w:sz w:val="20"/>
    </w:r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Plain Text"/>
    <w:basedOn w:val="12"/>
    <w:qFormat/>
    <w:uiPriority w:val="0"/>
    <w:rPr>
      <w:rFonts w:ascii="宋体" w:hAnsi="Courier New"/>
      <w:sz w:val="20"/>
    </w:rPr>
  </w:style>
  <w:style w:type="paragraph" w:customStyle="1" w:styleId="12">
    <w:name w:val="正文1"/>
    <w:basedOn w:val="1"/>
    <w:next w:val="13"/>
    <w:autoRedefine/>
    <w:qFormat/>
    <w:uiPriority w:val="0"/>
    <w:pPr>
      <w:spacing w:line="360" w:lineRule="auto"/>
      <w:ind w:firstLine="480" w:firstLineChars="200"/>
    </w:pPr>
    <w:rPr>
      <w:rFonts w:cs="宋体"/>
      <w:szCs w:val="20"/>
    </w:rPr>
  </w:style>
  <w:style w:type="paragraph" w:styleId="13">
    <w:name w:val="Body Text First Indent 2"/>
    <w:basedOn w:val="14"/>
    <w:next w:val="15"/>
    <w:qFormat/>
    <w:uiPriority w:val="0"/>
    <w:pPr>
      <w:spacing w:after="120" w:line="240" w:lineRule="auto"/>
      <w:ind w:left="420" w:leftChars="200" w:firstLine="420"/>
    </w:pPr>
    <w:rPr>
      <w:rFonts w:cs="宋体"/>
      <w:sz w:val="21"/>
    </w:rPr>
  </w:style>
  <w:style w:type="paragraph" w:customStyle="1" w:styleId="14">
    <w:name w:val="正文缩进1"/>
    <w:basedOn w:val="12"/>
    <w:autoRedefine/>
    <w:qFormat/>
    <w:uiPriority w:val="0"/>
    <w:pPr>
      <w:ind w:firstLine="0"/>
    </w:pPr>
    <w:rPr>
      <w:rFonts w:ascii="宋体" w:hAnsi="宋体"/>
      <w:sz w:val="28"/>
      <w:szCs w:val="28"/>
    </w:rPr>
  </w:style>
  <w:style w:type="paragraph" w:styleId="15">
    <w:name w:val="Body Text Indent 2"/>
    <w:basedOn w:val="12"/>
    <w:next w:val="16"/>
    <w:qFormat/>
    <w:uiPriority w:val="0"/>
    <w:pPr>
      <w:spacing w:after="120" w:line="480" w:lineRule="auto"/>
      <w:ind w:left="420" w:leftChars="200"/>
    </w:pPr>
    <w:rPr>
      <w:rFonts w:eastAsia="仿宋_GB2312"/>
      <w:sz w:val="32"/>
      <w:szCs w:val="24"/>
    </w:rPr>
  </w:style>
  <w:style w:type="paragraph" w:customStyle="1" w:styleId="16">
    <w:name w:val="z正文"/>
    <w:basedOn w:val="11"/>
    <w:autoRedefine/>
    <w:qFormat/>
    <w:uiPriority w:val="99"/>
    <w:pPr>
      <w:tabs>
        <w:tab w:val="left" w:pos="525"/>
      </w:tabs>
      <w:spacing w:line="360" w:lineRule="auto"/>
    </w:pPr>
    <w:rPr>
      <w:rFonts w:hAnsi="宋体"/>
      <w:kern w:val="2"/>
      <w:sz w:val="24"/>
      <w:szCs w:val="20"/>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9"/>
    <w:autoRedefine/>
    <w:unhideWhenUsed/>
    <w:qFormat/>
    <w:uiPriority w:val="99"/>
    <w:pPr>
      <w:ind w:firstLine="420" w:firstLineChars="100"/>
    </w:pPr>
  </w:style>
  <w:style w:type="character" w:styleId="25">
    <w:name w:val="Hyperlink"/>
    <w:basedOn w:val="24"/>
    <w:autoRedefine/>
    <w:qFormat/>
    <w:uiPriority w:val="0"/>
    <w:rPr>
      <w:color w:val="0000FF"/>
      <w:u w:val="single"/>
    </w:rPr>
  </w:style>
  <w:style w:type="paragraph" w:customStyle="1" w:styleId="2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7">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8">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9">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30">
    <w:name w:val="目录"/>
    <w:basedOn w:val="1"/>
    <w:link w:val="31"/>
    <w:autoRedefine/>
    <w:qFormat/>
    <w:uiPriority w:val="0"/>
    <w:pPr>
      <w:spacing w:beforeLines="0" w:afterLines="0" w:line="240" w:lineRule="auto"/>
      <w:ind w:firstLine="0" w:firstLineChars="0"/>
      <w:jc w:val="center"/>
    </w:pPr>
    <w:rPr>
      <w:rFonts w:ascii="宋体" w:hAnsi="宋体"/>
      <w:b/>
      <w:sz w:val="30"/>
    </w:rPr>
  </w:style>
  <w:style w:type="character" w:customStyle="1" w:styleId="31">
    <w:name w:val="目录 Char"/>
    <w:link w:val="30"/>
    <w:autoRedefine/>
    <w:qFormat/>
    <w:uiPriority w:val="0"/>
    <w:rPr>
      <w:rFonts w:ascii="宋体" w:hAnsi="宋体"/>
      <w:b/>
      <w:sz w:val="30"/>
    </w:rPr>
  </w:style>
  <w:style w:type="paragraph" w:customStyle="1" w:styleId="32">
    <w:name w:val="表格内容"/>
    <w:basedOn w:val="1"/>
    <w:autoRedefine/>
    <w:qFormat/>
    <w:uiPriority w:val="0"/>
    <w:pPr>
      <w:ind w:firstLine="0" w:firstLineChars="0"/>
    </w:pPr>
    <w:rPr>
      <w:rFonts w:hint="default" w:ascii="Times New Roman" w:hAnsi="Times New Roman"/>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标题 1 Char"/>
    <w:link w:val="4"/>
    <w:autoRedefine/>
    <w:qFormat/>
    <w:uiPriority w:val="0"/>
    <w:rPr>
      <w:rFonts w:ascii="Times New Roman" w:hAnsi="Times New Roman" w:eastAsia="宋体"/>
      <w:b/>
      <w:bCs/>
      <w:kern w:val="44"/>
      <w:sz w:val="28"/>
      <w:szCs w:val="44"/>
    </w:rPr>
  </w:style>
  <w:style w:type="character" w:customStyle="1" w:styleId="35">
    <w:name w:val="font01"/>
    <w:basedOn w:val="24"/>
    <w:qFormat/>
    <w:uiPriority w:val="0"/>
    <w:rPr>
      <w:rFonts w:hint="eastAsia" w:ascii="宋体" w:hAnsi="宋体" w:eastAsia="宋体" w:cs="宋体"/>
      <w:color w:val="000000"/>
      <w:sz w:val="22"/>
      <w:szCs w:val="22"/>
      <w:u w:val="none"/>
    </w:rPr>
  </w:style>
  <w:style w:type="character" w:customStyle="1" w:styleId="36">
    <w:name w:val="font11"/>
    <w:basedOn w:val="24"/>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6339</Words>
  <Characters>7149</Characters>
  <Lines>1</Lines>
  <Paragraphs>1</Paragraphs>
  <TotalTime>5</TotalTime>
  <ScaleCrop>false</ScaleCrop>
  <LinksUpToDate>false</LinksUpToDate>
  <CharactersWithSpaces>8121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Vergilius</cp:lastModifiedBy>
  <cp:lastPrinted>2023-10-12T08:30:00Z</cp:lastPrinted>
  <dcterms:modified xsi:type="dcterms:W3CDTF">2025-08-25T07:36:39Z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eyJoZGlkIjoiN2IxMGFhMDNmZjRiN2VhMDIxMjNhYzZkYTg1MTcxYjIiLCJ1c2VySWQiOiIyNTMzMjI3MzYifQ==</vt:lpwstr>
  </property>
</Properties>
</file>