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6839_WPSOffice_Level1"/>
      <w:bookmarkStart w:id="1" w:name="_Toc14254_WPSOffice_Level1"/>
      <w:bookmarkStart w:id="2" w:name="_Toc14020_WPSOffice_Level1"/>
      <w:bookmarkStart w:id="3" w:name="_Toc26734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eastAsia="zh-CN"/>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秀洲区2025年普通国道路基路面养护工程追加计划</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48C8E51F">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44"/>
          <w:szCs w:val="44"/>
          <w:lang w:val="en-US" w:eastAsia="zh-CN"/>
        </w:rPr>
      </w:pPr>
      <w:bookmarkStart w:id="6" w:name="_Toc25116"/>
      <w:bookmarkStart w:id="7" w:name="_Toc10258"/>
      <w:r>
        <w:rPr>
          <w:rFonts w:hint="eastAsia" w:ascii="宋体" w:hAnsi="宋体" w:cs="宋体"/>
          <w:sz w:val="44"/>
          <w:szCs w:val="44"/>
          <w:lang w:val="en-US" w:eastAsia="zh-CN"/>
        </w:rPr>
        <w:t>注浆及灌入式沥青专业分包</w:t>
      </w: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5779"/>
      <w:bookmarkStart w:id="11" w:name="_Toc3932"/>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8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28479"/>
      <w:bookmarkStart w:id="17"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24099"/>
      <w:bookmarkStart w:id="19"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0879"/>
      <w:bookmarkStart w:id="21"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32386"/>
      <w:bookmarkStart w:id="25" w:name="_Toc5478"/>
      <w:bookmarkStart w:id="26" w:name="_Toc18451"/>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秀洲区2025年普通国道路基路面养护工程追加计划注浆及灌入式沥青专业分包</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16463"/>
      <w:bookmarkStart w:id="30" w:name="_Toc22892"/>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414D67EB">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20417"/>
      <w:bookmarkStart w:id="35" w:name="_Toc19196"/>
      <w:r>
        <w:rPr>
          <w:rFonts w:hint="eastAsia" w:asciiTheme="minorEastAsia" w:hAnsiTheme="minorEastAsia" w:eastAsiaTheme="minorEastAsia" w:cstheme="minorEastAsia"/>
          <w:spacing w:val="-1"/>
          <w:sz w:val="21"/>
          <w:szCs w:val="21"/>
          <w:lang w:val="en-US" w:eastAsia="zh-CN"/>
        </w:rPr>
        <w:t>对G524秀洲段整幅K150+000-K154+408进行路基路面养护工程，起点位于庙云桥交叉口北侧，起点桩号K150+000，终点位于嘉湖公路交叉口南侧，终点桩号K154+408,路线长度合计单幅长度8.816公里，折合双幅4.408公里。技术标准:按照《公路工程技术标准》(JTGB01-2014)要求的双向四车道一级公路标准建设，设计速度80km/h，路基宽27m。路幅布置为:中央分隔带 2.0m+左侧路缘带 2x0.5m+行车道2x(2x375)m+硬路肩(含右侧路缘带+水泥隔离墩)2x3.75m，土路肩 2x0.75m，外侧为绿化带，老路为沥青混凝土路。</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①项目实施地点：嘉兴市秀洲区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606"/>
      <w:bookmarkStart w:id="41" w:name="_Toc3055"/>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24181"/>
      <w:bookmarkStart w:id="43" w:name="_Toc16711"/>
      <w:r>
        <w:rPr>
          <w:rFonts w:hint="eastAsia" w:asciiTheme="minorEastAsia" w:hAnsiTheme="minorEastAsia" w:eastAsiaTheme="minorEastAsia" w:cstheme="minorEastAsia"/>
          <w:spacing w:val="-1"/>
          <w:sz w:val="21"/>
          <w:szCs w:val="21"/>
          <w:lang w:val="en-US" w:eastAsia="zh-CN"/>
        </w:rPr>
        <w:t>④本次选择内容：</w:t>
      </w:r>
      <w:r>
        <w:rPr>
          <w:rFonts w:hint="eastAsia" w:asciiTheme="minorEastAsia" w:hAnsiTheme="minorEastAsia" w:eastAsiaTheme="minorEastAsia" w:cstheme="minorEastAsia"/>
          <w:b/>
          <w:bCs/>
          <w:color w:val="auto"/>
          <w:spacing w:val="-1"/>
          <w:sz w:val="21"/>
          <w:szCs w:val="21"/>
          <w:highlight w:val="none"/>
          <w:u w:val="single"/>
          <w:lang w:val="en-US" w:eastAsia="zh-CN"/>
        </w:rPr>
        <w:t>SLK快聚物微创注浆、8cm厚灌入式沥青砼等</w:t>
      </w:r>
      <w:r>
        <w:rPr>
          <w:rFonts w:hint="eastAsia" w:asciiTheme="minorEastAsia" w:hAnsiTheme="minorEastAsia" w:eastAsiaTheme="minorEastAsia" w:cstheme="minorEastAsia"/>
          <w:spacing w:val="-1"/>
          <w:sz w:val="21"/>
          <w:szCs w:val="21"/>
          <w:lang w:val="en-US" w:eastAsia="zh-CN"/>
        </w:rPr>
        <w:t>，详见第三章 采购需求（工程量清单）。</w:t>
      </w:r>
      <w:bookmarkEnd w:id="42"/>
      <w:bookmarkEnd w:id="43"/>
    </w:p>
    <w:p w14:paraId="67269FE2">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⑤各施工队伍自行考虑食宿及驻地办公，项目部配合办理相关手续，但必须按项目标准化要求进行建设，并达到业主的标准化要求，相关费用包含在综合单价内。</w:t>
      </w:r>
    </w:p>
    <w:p w14:paraId="49A88C44">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b w:val="0"/>
          <w:bCs w:val="0"/>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⑥</w:t>
      </w:r>
      <w:r>
        <w:rPr>
          <w:rFonts w:hint="default" w:ascii="Times New Roman" w:hAnsi="Times New Roman" w:cs="Times New Roman" w:eastAsiaTheme="minorEastAsia"/>
          <w:b w:val="0"/>
          <w:bCs w:val="0"/>
          <w:color w:val="auto"/>
          <w:spacing w:val="-1"/>
          <w:sz w:val="21"/>
          <w:szCs w:val="21"/>
          <w:u w:val="none"/>
          <w:lang w:val="en-US" w:eastAsia="zh-CN"/>
        </w:rPr>
        <w:t>质量</w:t>
      </w:r>
      <w:r>
        <w:rPr>
          <w:rFonts w:hint="default" w:ascii="Times New Roman" w:hAnsi="Times New Roman" w:cs="Times New Roman" w:eastAsiaTheme="minorEastAsia"/>
          <w:color w:val="auto"/>
          <w:spacing w:val="-1"/>
          <w:sz w:val="21"/>
          <w:szCs w:val="21"/>
          <w:u w:val="none"/>
          <w:lang w:val="en-US" w:eastAsia="zh-CN"/>
        </w:rPr>
        <w:t>：</w:t>
      </w:r>
      <w:r>
        <w:rPr>
          <w:rFonts w:hint="eastAsia" w:cs="Times New Roman" w:eastAsiaTheme="minorEastAsia"/>
          <w:color w:val="auto"/>
          <w:spacing w:val="-1"/>
          <w:sz w:val="21"/>
          <w:szCs w:val="21"/>
          <w:u w:val="none"/>
          <w:lang w:val="en-US" w:eastAsia="zh-CN"/>
        </w:rPr>
        <w:t>注浆及灌入式沥青专业分包</w:t>
      </w:r>
      <w:r>
        <w:rPr>
          <w:rFonts w:hint="default" w:ascii="Times New Roman" w:hAnsi="Times New Roman" w:cs="Times New Roman" w:eastAsiaTheme="minorEastAsia"/>
          <w:color w:val="auto"/>
          <w:spacing w:val="-1"/>
          <w:sz w:val="21"/>
          <w:szCs w:val="21"/>
          <w:u w:val="none"/>
          <w:lang w:val="en-US" w:eastAsia="zh-CN"/>
        </w:rPr>
        <w:t>严格按照设计文件、相关规范进行施工，工程必须达到设计要求和验收标准。</w:t>
      </w:r>
    </w:p>
    <w:p w14:paraId="14DFC17B">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20" w:firstLineChars="200"/>
        <w:textAlignment w:val="auto"/>
        <w:rPr>
          <w:rFonts w:hint="default" w:ascii="Times New Roman" w:hAnsi="Times New Roman" w:cs="Times New Roman"/>
          <w:color w:val="auto"/>
          <w:lang w:val="en-US" w:eastAsia="zh-CN"/>
        </w:rPr>
      </w:pPr>
      <w:r>
        <w:rPr>
          <w:rFonts w:hint="eastAsia" w:cs="Times New Roman"/>
          <w:color w:val="auto"/>
          <w:lang w:val="en-US" w:eastAsia="zh-CN"/>
        </w:rPr>
        <w:t>⑦</w:t>
      </w:r>
      <w:r>
        <w:rPr>
          <w:rFonts w:hint="default" w:ascii="Times New Roman" w:hAnsi="Times New Roman" w:cs="Times New Roman"/>
          <w:color w:val="auto"/>
          <w:lang w:val="en-US" w:eastAsia="zh-CN"/>
        </w:rPr>
        <w:t>进度计划要求：满足选择人总体工程施工进度安排，接受并执行本项目业主和监理下达的施工进度计划。</w:t>
      </w:r>
    </w:p>
    <w:p w14:paraId="6840159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⑧</w:t>
      </w:r>
      <w:r>
        <w:rPr>
          <w:rFonts w:hint="default" w:ascii="Times New Roman" w:hAnsi="Times New Roman" w:cs="Times New Roman" w:eastAsiaTheme="minorEastAsia"/>
          <w:b w:val="0"/>
          <w:bCs w:val="0"/>
          <w:color w:val="auto"/>
          <w:spacing w:val="-1"/>
          <w:sz w:val="21"/>
          <w:szCs w:val="21"/>
          <w:u w:val="none"/>
          <w:lang w:val="en-US" w:eastAsia="zh-CN"/>
        </w:rPr>
        <w:t>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0D00F3F5">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⑨</w:t>
      </w:r>
      <w:r>
        <w:rPr>
          <w:rFonts w:hint="default" w:ascii="Times New Roman" w:hAnsi="Times New Roman" w:cs="Times New Roman" w:eastAsiaTheme="minorEastAsia"/>
          <w:b w:val="0"/>
          <w:bCs w:val="0"/>
          <w:color w:val="auto"/>
          <w:spacing w:val="-1"/>
          <w:sz w:val="21"/>
          <w:szCs w:val="21"/>
          <w:u w:val="none"/>
          <w:lang w:val="en-US" w:eastAsia="zh-CN"/>
        </w:rPr>
        <w:t>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F-90－2015）、《公路养护安全作业规程》（JTG H30-2015）和《道路交通标志和标线》（GB 5768.4-2017）规范的要求。采取有效措施，保障所有在现场工作人员及财产的安全，并做到必须配备1名专职的安全员，每个作业区配备至少2名安全协管员；特殊工种应经过专业培训，并持有专业主管部门签发的合格证上岗。</w:t>
      </w:r>
    </w:p>
    <w:p w14:paraId="22778763">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cs="Times New Roman" w:eastAsiaTheme="minorEastAsia"/>
          <w:b w:val="0"/>
          <w:bCs w:val="0"/>
          <w:color w:val="auto"/>
          <w:spacing w:val="-1"/>
          <w:sz w:val="21"/>
          <w:szCs w:val="21"/>
          <w:u w:val="none"/>
          <w:lang w:val="en-US" w:eastAsia="zh-CN"/>
        </w:rPr>
        <w:t>⑩</w:t>
      </w:r>
      <w:r>
        <w:rPr>
          <w:rFonts w:hint="default" w:ascii="Times New Roman" w:hAnsi="Times New Roman" w:cs="Times New Roman" w:eastAsiaTheme="minorEastAsia"/>
          <w:b w:val="0"/>
          <w:bCs w:val="0"/>
          <w:color w:val="auto"/>
          <w:spacing w:val="-1"/>
          <w:sz w:val="21"/>
          <w:szCs w:val="21"/>
          <w:u w:val="none"/>
          <w:lang w:val="en-US" w:eastAsia="zh-CN"/>
        </w:rPr>
        <w:t>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2E67E13A">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spacing w:val="-1"/>
          <w:sz w:val="21"/>
          <w:szCs w:val="21"/>
          <w:lang w:val="en-US" w:eastAsia="zh-CN"/>
        </w:rPr>
      </w:pPr>
      <w:r>
        <w:rPr>
          <w:rFonts w:hint="default" w:ascii="Times New Roman" w:hAnsi="Times New Roman" w:cs="Times New Roman" w:eastAsiaTheme="minorEastAsia"/>
          <w:b w:val="0"/>
          <w:bCs w:val="0"/>
          <w:spacing w:val="-1"/>
          <w:sz w:val="21"/>
          <w:szCs w:val="21"/>
          <w:lang w:val="en-US" w:eastAsia="zh-CN"/>
        </w:rPr>
        <w:t>工程相关附件</w:t>
      </w:r>
      <w:r>
        <w:rPr>
          <w:rFonts w:hint="default" w:ascii="Times New Roman" w:hAnsi="Times New Roman" w:cs="Times New Roman" w:eastAsiaTheme="minorEastAsia"/>
          <w:spacing w:val="-1"/>
          <w:sz w:val="21"/>
          <w:szCs w:val="21"/>
          <w:lang w:val="en-US" w:eastAsia="zh-CN"/>
        </w:rPr>
        <w:t>：</w:t>
      </w:r>
      <w:r>
        <w:rPr>
          <w:rFonts w:hint="eastAsia" w:cs="Times New Roman" w:eastAsiaTheme="minorEastAsia"/>
          <w:spacing w:val="-1"/>
          <w:sz w:val="21"/>
          <w:szCs w:val="21"/>
          <w:lang w:val="en-US" w:eastAsia="zh-CN"/>
        </w:rPr>
        <w:t xml:space="preserve"> </w:t>
      </w:r>
      <w:r>
        <w:rPr>
          <w:rFonts w:hint="eastAsia" w:ascii="宋体" w:hAnsi="宋体" w:eastAsia="宋体" w:cs="宋体"/>
          <w:b/>
          <w:bCs/>
          <w:spacing w:val="-1"/>
          <w:sz w:val="21"/>
          <w:szCs w:val="21"/>
          <w:u w:val="single"/>
          <w:lang w:val="en-US" w:eastAsia="zh-CN"/>
        </w:rPr>
        <w:t>秀洲区2025年普通国道路基路面养护工程追加计划</w:t>
      </w:r>
      <w:r>
        <w:rPr>
          <w:rFonts w:hint="eastAsia" w:ascii="宋体" w:hAnsi="宋体" w:cs="宋体"/>
          <w:b/>
          <w:bCs/>
          <w:spacing w:val="-1"/>
          <w:sz w:val="21"/>
          <w:szCs w:val="21"/>
          <w:u w:val="none"/>
          <w:lang w:val="en-US" w:eastAsia="zh-CN"/>
        </w:rPr>
        <w:t xml:space="preserve"> </w:t>
      </w:r>
      <w:r>
        <w:rPr>
          <w:rFonts w:hint="default" w:ascii="Times New Roman" w:hAnsi="Times New Roman" w:cs="Times New Roman" w:eastAsiaTheme="minorEastAsia"/>
          <w:spacing w:val="-1"/>
          <w:sz w:val="21"/>
          <w:szCs w:val="21"/>
          <w:lang w:val="en-US" w:eastAsia="zh-CN"/>
        </w:rPr>
        <w:t>施工图设计。</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32396"/>
      <w:bookmarkStart w:id="45" w:name="_Toc12501"/>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暂定3个月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532"/>
      <w:bookmarkStart w:id="47" w:name="_Toc13899"/>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50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4795"/>
      <w:bookmarkStart w:id="49" w:name="_Toc20290"/>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22</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8</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29</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2025年8月26日11：00 </w:t>
      </w:r>
      <w:r>
        <w:rPr>
          <w:rFonts w:hint="eastAsia" w:asciiTheme="minorEastAsia" w:hAnsiTheme="minorEastAsia" w:eastAsiaTheme="minorEastAsia" w:cstheme="minorEastAsia"/>
          <w:bCs w:val="0"/>
          <w:strike w:val="0"/>
          <w:dstrike w:val="0"/>
          <w:snapToGrid w:val="0"/>
          <w:kern w:val="0"/>
          <w:sz w:val="21"/>
          <w:szCs w:val="21"/>
          <w:lang w:eastAsia="zh-CN"/>
        </w:rPr>
        <w:t>。</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人将于</w:t>
      </w:r>
      <w:r>
        <w:rPr>
          <w:rFonts w:hint="eastAsia" w:asciiTheme="minorEastAsia" w:hAnsiTheme="minorEastAsia" w:eastAsiaTheme="minorEastAsia" w:cstheme="minorEastAsia"/>
          <w:b/>
          <w:bCs/>
          <w:strike w:val="0"/>
          <w:dstrike w:val="0"/>
          <w:snapToGrid w:val="0"/>
          <w:kern w:val="0"/>
          <w:sz w:val="21"/>
          <w:szCs w:val="21"/>
          <w:u w:val="single"/>
          <w:lang w:eastAsia="zh-CN"/>
        </w:rPr>
        <w:t xml:space="preserve"> </w:t>
      </w:r>
      <w:r>
        <w:rPr>
          <w:rFonts w:hint="eastAsia" w:asciiTheme="minorEastAsia" w:hAnsiTheme="minorEastAsia" w:eastAsiaTheme="minorEastAsia" w:cstheme="minorEastAsia"/>
          <w:b/>
          <w:bCs/>
          <w:strike w:val="0"/>
          <w:dstrike w:val="0"/>
          <w:snapToGrid w:val="0"/>
          <w:kern w:val="0"/>
          <w:sz w:val="21"/>
          <w:szCs w:val="21"/>
          <w:u w:val="single"/>
          <w:lang w:val="en-US" w:eastAsia="zh-CN"/>
        </w:rPr>
        <w:t xml:space="preserve">2025年8月26日17：00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0" w:name="_Toc24131"/>
      <w:bookmarkStart w:id="51" w:name="_Toc28929"/>
      <w:r>
        <w:rPr>
          <w:rFonts w:hint="eastAsia" w:ascii="仿宋" w:hAnsi="仿宋" w:eastAsia="仿宋" w:cs="仿宋_GB2312"/>
          <w:b/>
          <w:bCs/>
          <w:spacing w:val="0"/>
          <w:sz w:val="24"/>
          <w:szCs w:val="24"/>
          <w:lang w:val="en-US" w:eastAsia="zh-CN"/>
        </w:rPr>
        <w:t>五、选择活动评审专家费</w:t>
      </w:r>
      <w:bookmarkEnd w:id="50"/>
      <w:bookmarkEnd w:id="51"/>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2" w:name="_Toc9459"/>
      <w:bookmarkStart w:id="53" w:name="_Toc32293"/>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2"/>
      <w:bookmarkEnd w:id="53"/>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1、响应</w:t>
      </w:r>
      <w:r>
        <w:rPr>
          <w:rFonts w:hint="eastAsia" w:asciiTheme="minorEastAsia" w:hAnsiTheme="minorEastAsia" w:eastAsiaTheme="minorEastAsia" w:cstheme="minorEastAsia"/>
          <w:strike w:val="0"/>
          <w:dstrike w:val="0"/>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strike w:val="0"/>
          <w:dstrike w:val="0"/>
          <w:snapToGrid w:val="0"/>
          <w:color w:val="auto"/>
          <w:kern w:val="0"/>
          <w:sz w:val="21"/>
          <w:szCs w:val="21"/>
        </w:rPr>
        <w:t>年</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strike w:val="0"/>
          <w:dstrike w:val="0"/>
          <w:snapToGrid w:val="0"/>
          <w:color w:val="auto"/>
          <w:kern w:val="0"/>
          <w:sz w:val="21"/>
          <w:szCs w:val="21"/>
        </w:rPr>
        <w:t>月</w:t>
      </w:r>
      <w:r>
        <w:rPr>
          <w:rFonts w:hint="eastAsia" w:asciiTheme="minorEastAsia" w:hAnsiTheme="minorEastAsia" w:eastAsiaTheme="minorEastAsia" w:cstheme="minorEastAsia"/>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29 </w:t>
      </w:r>
      <w:r>
        <w:rPr>
          <w:rFonts w:hint="eastAsia" w:asciiTheme="minorEastAsia" w:hAnsiTheme="minorEastAsia" w:eastAsiaTheme="minorEastAsia" w:cstheme="minorEastAsia"/>
          <w:strike w:val="0"/>
          <w:dstrike w:val="0"/>
          <w:snapToGrid w:val="0"/>
          <w:color w:val="auto"/>
          <w:kern w:val="0"/>
          <w:sz w:val="21"/>
          <w:szCs w:val="21"/>
        </w:rPr>
        <w:t>日</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strike w:val="0"/>
          <w:dstrike w:val="0"/>
          <w:snapToGrid w:val="0"/>
          <w:color w:val="auto"/>
          <w:kern w:val="0"/>
          <w:sz w:val="21"/>
          <w:szCs w:val="21"/>
        </w:rPr>
        <w:t>时</w:t>
      </w:r>
      <w:r>
        <w:rPr>
          <w:rFonts w:hint="eastAsia" w:asciiTheme="minorEastAsia" w:hAnsiTheme="minorEastAsia" w:eastAsiaTheme="minorEastAsia" w:cstheme="minorEastAsia"/>
          <w:strike w:val="0"/>
          <w:dstrike w:val="0"/>
          <w:snapToGrid w:val="0"/>
          <w:color w:val="auto"/>
          <w:kern w:val="0"/>
          <w:sz w:val="21"/>
          <w:szCs w:val="21"/>
          <w:u w:val="single"/>
          <w:lang w:val="en-US" w:eastAsia="zh-CN"/>
        </w:rPr>
        <w:t xml:space="preserve"> 40 </w:t>
      </w:r>
      <w:r>
        <w:rPr>
          <w:rFonts w:hint="eastAsia" w:asciiTheme="minorEastAsia" w:hAnsiTheme="minorEastAsia" w:eastAsiaTheme="minorEastAsia" w:cstheme="minorEastAsia"/>
          <w:strike w:val="0"/>
          <w:dstrike w:val="0"/>
          <w:snapToGrid w:val="0"/>
          <w:color w:val="auto"/>
          <w:kern w:val="0"/>
          <w:sz w:val="21"/>
          <w:szCs w:val="21"/>
        </w:rPr>
        <w:t>分</w:t>
      </w:r>
      <w:r>
        <w:rPr>
          <w:rFonts w:hint="eastAsia" w:asciiTheme="minorEastAsia" w:hAnsiTheme="minorEastAsia" w:eastAsiaTheme="minorEastAsia" w:cstheme="minorEastAsia"/>
          <w:strike w:val="0"/>
          <w:dstrike w:val="0"/>
          <w:snapToGrid w:val="0"/>
          <w:color w:val="auto"/>
          <w:kern w:val="0"/>
          <w:sz w:val="21"/>
          <w:szCs w:val="21"/>
          <w:lang w:eastAsia="zh-CN"/>
        </w:rPr>
        <w:t>（</w:t>
      </w:r>
      <w:r>
        <w:rPr>
          <w:rFonts w:hint="eastAsia" w:asciiTheme="minorEastAsia" w:hAnsiTheme="minorEastAsia" w:eastAsiaTheme="minorEastAsia" w:cstheme="minorEastAsia"/>
          <w:strike w:val="0"/>
          <w:dstrike w:val="0"/>
          <w:snapToGrid w:val="0"/>
          <w:color w:val="auto"/>
          <w:kern w:val="0"/>
          <w:sz w:val="21"/>
          <w:szCs w:val="21"/>
          <w:lang w:val="en-US" w:eastAsia="zh-CN"/>
        </w:rPr>
        <w:t>北京时间</w:t>
      </w:r>
      <w:r>
        <w:rPr>
          <w:rFonts w:hint="eastAsia" w:asciiTheme="minorEastAsia" w:hAnsiTheme="minorEastAsia" w:eastAsiaTheme="minorEastAsia" w:cstheme="minorEastAsia"/>
          <w:strike w:val="0"/>
          <w:dstrike w:val="0"/>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trike w:val="0"/>
          <w:dstrike w:val="0"/>
          <w:snapToGrid w:val="0"/>
          <w:color w:val="auto"/>
          <w:kern w:val="0"/>
          <w:sz w:val="21"/>
          <w:szCs w:val="21"/>
          <w:lang w:val="en-US" w:eastAsia="zh-CN"/>
        </w:rPr>
        <w:t>2、响应</w:t>
      </w:r>
      <w:r>
        <w:rPr>
          <w:rFonts w:hint="eastAsia" w:asciiTheme="minorEastAsia" w:hAnsiTheme="minorEastAsia" w:eastAsiaTheme="minorEastAsia" w:cstheme="minorEastAsia"/>
          <w:strike w:val="0"/>
          <w:dstrike w:val="0"/>
          <w:snapToGrid w:val="0"/>
          <w:color w:val="auto"/>
          <w:kern w:val="0"/>
          <w:sz w:val="21"/>
          <w:szCs w:val="21"/>
        </w:rPr>
        <w:t>文件递交</w:t>
      </w:r>
      <w:r>
        <w:rPr>
          <w:rFonts w:hint="eastAsia" w:asciiTheme="minorEastAsia" w:hAnsiTheme="minorEastAsia" w:eastAsiaTheme="minorEastAsia" w:cstheme="minorEastAsia"/>
          <w:strike w:val="0"/>
          <w:dstrike w:val="0"/>
          <w:snapToGrid w:val="0"/>
          <w:color w:val="auto"/>
          <w:kern w:val="0"/>
          <w:sz w:val="21"/>
          <w:szCs w:val="21"/>
          <w:lang w:val="en-US" w:eastAsia="zh-CN"/>
        </w:rPr>
        <w:t>详细</w:t>
      </w:r>
      <w:r>
        <w:rPr>
          <w:rFonts w:hint="eastAsia" w:asciiTheme="minorEastAsia" w:hAnsiTheme="minorEastAsia" w:eastAsiaTheme="minorEastAsia" w:cstheme="minorEastAsia"/>
          <w:strike w:val="0"/>
          <w:dstrike w:val="0"/>
          <w:snapToGrid w:val="0"/>
          <w:color w:val="auto"/>
          <w:kern w:val="0"/>
          <w:sz w:val="21"/>
          <w:szCs w:val="21"/>
        </w:rPr>
        <w:t>地点：</w:t>
      </w:r>
      <w:r>
        <w:rPr>
          <w:rFonts w:hint="eastAsia" w:asciiTheme="minorEastAsia" w:hAnsiTheme="minorEastAsia" w:eastAsiaTheme="minorEastAsia" w:cstheme="minorEastAsia"/>
          <w:strike w:val="0"/>
          <w:dstrike w:val="0"/>
          <w:color w:val="auto"/>
          <w:kern w:val="0"/>
          <w:sz w:val="21"/>
          <w:szCs w:val="21"/>
          <w:u w:val="none"/>
          <w:lang w:val="en-US" w:eastAsia="zh-CN"/>
        </w:rPr>
        <w:t>杭州市西湖区双浦镇枫桦东路68号三楼东侧杭州交通高等</w:t>
      </w:r>
      <w:r>
        <w:rPr>
          <w:rFonts w:hint="eastAsia" w:asciiTheme="minorEastAsia" w:hAnsiTheme="minorEastAsia" w:eastAsiaTheme="minorEastAsia" w:cstheme="minorEastAsia"/>
          <w:color w:val="auto"/>
          <w:kern w:val="0"/>
          <w:sz w:val="21"/>
          <w:szCs w:val="21"/>
          <w:u w:val="none"/>
          <w:lang w:val="en-US" w:eastAsia="zh-CN"/>
        </w:rPr>
        <w:t>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4" w:name="_Toc12696"/>
      <w:bookmarkStart w:id="55" w:name="_Toc28676"/>
      <w:r>
        <w:rPr>
          <w:rFonts w:hint="eastAsia" w:ascii="仿宋" w:hAnsi="仿宋" w:eastAsia="仿宋" w:cs="仿宋_GB2312"/>
          <w:b/>
          <w:bCs/>
          <w:spacing w:val="0"/>
          <w:sz w:val="24"/>
          <w:szCs w:val="24"/>
          <w:lang w:val="en-US" w:eastAsia="zh-CN"/>
        </w:rPr>
        <w:t>七、发布公告的媒介</w:t>
      </w:r>
      <w:bookmarkEnd w:id="54"/>
      <w:bookmarkEnd w:id="55"/>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6" w:name="_Toc20792"/>
      <w:bookmarkStart w:id="57" w:name="_Toc15666"/>
      <w:r>
        <w:rPr>
          <w:rFonts w:hint="eastAsia" w:ascii="仿宋" w:hAnsi="仿宋" w:eastAsia="仿宋" w:cs="仿宋_GB2312"/>
          <w:b/>
          <w:bCs/>
          <w:spacing w:val="0"/>
          <w:sz w:val="24"/>
          <w:szCs w:val="24"/>
          <w:lang w:val="en-US" w:eastAsia="zh-CN"/>
        </w:rPr>
        <w:t>八、联系方式</w:t>
      </w:r>
      <w:bookmarkEnd w:id="56"/>
      <w:bookmarkEnd w:id="57"/>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8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22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8" w:name="_Toc10913"/>
      <w:bookmarkStart w:id="59" w:name="_Toc24884"/>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8"/>
      <w:bookmarkEnd w:id="59"/>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秀洲区2025年普通国道路基路面养护工程追加计划注浆及灌入式沥青专业分包</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嘉兴市秀洲区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val="0"/>
                <w:strike w:val="0"/>
                <w:dstrike w:val="0"/>
                <w:snapToGrid w:val="0"/>
                <w:color w:val="auto"/>
                <w:kern w:val="0"/>
                <w:sz w:val="21"/>
                <w:szCs w:val="21"/>
              </w:rPr>
              <w:t>：</w:t>
            </w:r>
            <w:r>
              <w:rPr>
                <w:rFonts w:hint="eastAsia" w:asciiTheme="minorEastAsia" w:hAnsiTheme="minorEastAsia" w:eastAsiaTheme="minorEastAsia" w:cstheme="minorEastAsia"/>
                <w:b/>
                <w:bCs w:val="0"/>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val="0"/>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秀洲区2025年普通国道路基路面养护工程追加计划</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val="0"/>
                <w:strike w:val="0"/>
                <w:dstrike w:val="0"/>
                <w:color w:val="auto"/>
                <w:spacing w:val="-1"/>
                <w:sz w:val="21"/>
                <w:szCs w:val="21"/>
                <w:u w:val="single"/>
                <w:lang w:val="en-US" w:eastAsia="zh-CN"/>
              </w:rPr>
            </w:pPr>
            <w:r>
              <w:rPr>
                <w:rFonts w:hint="eastAsia" w:asciiTheme="minorEastAsia" w:hAnsiTheme="minorEastAsia" w:eastAsiaTheme="minorEastAsia" w:cstheme="minorEastAsia"/>
                <w:b/>
                <w:bCs w:val="0"/>
                <w:strike w:val="0"/>
                <w:dstrike w:val="0"/>
                <w:color w:val="auto"/>
                <w:spacing w:val="-1"/>
                <w:sz w:val="21"/>
                <w:szCs w:val="21"/>
                <w:u w:val="single"/>
                <w:lang w:val="en-US" w:eastAsia="zh-CN"/>
              </w:rPr>
              <w:t>注浆及灌入式沥青专业分包响应文件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val="0"/>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29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40 </w:t>
            </w:r>
            <w:r>
              <w:rPr>
                <w:rFonts w:hint="eastAsia" w:asciiTheme="minorEastAsia" w:hAnsiTheme="minorEastAsia" w:eastAsiaTheme="minorEastAsia" w:cstheme="minorEastAsia"/>
                <w:b/>
                <w:bCs/>
                <w:strike w:val="0"/>
                <w:dstrike w:val="0"/>
                <w:snapToGrid w:val="0"/>
                <w:color w:val="auto"/>
                <w:kern w:val="0"/>
                <w:sz w:val="21"/>
                <w:szCs w:val="21"/>
              </w:rPr>
              <w:t>分</w:t>
            </w:r>
            <w:r>
              <w:rPr>
                <w:rFonts w:hint="eastAsia" w:asciiTheme="minorEastAsia" w:hAnsiTheme="minorEastAsia" w:eastAsiaTheme="minorEastAsia" w:cstheme="minorEastAsia"/>
                <w:b/>
                <w:bCs w:val="0"/>
                <w:strike w:val="0"/>
                <w:dstrike w:val="0"/>
                <w:snapToGrid w:val="0"/>
                <w:color w:val="auto"/>
                <w:kern w:val="0"/>
                <w:sz w:val="21"/>
                <w:szCs w:val="21"/>
              </w:rPr>
              <w:t>（即开</w:t>
            </w:r>
            <w:r>
              <w:rPr>
                <w:rFonts w:hint="eastAsia" w:asciiTheme="minorEastAsia" w:hAnsiTheme="minorEastAsia" w:eastAsiaTheme="minorEastAsia" w:cstheme="minorEastAsia"/>
                <w:b/>
                <w:bCs w:val="0"/>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val="0"/>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bCs w:val="0"/>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8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29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14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40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92万元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6847"/>
      <w:bookmarkStart w:id="61" w:name="_Toc14013"/>
      <w:r>
        <w:rPr>
          <w:rFonts w:hint="eastAsia" w:ascii="宋体" w:hAnsi="宋体" w:cs="宋体"/>
          <w:bCs w:val="0"/>
          <w:snapToGrid w:val="0"/>
          <w:kern w:val="0"/>
          <w:sz w:val="32"/>
        </w:rPr>
        <w:t>采购需求（工程量清单）</w:t>
      </w:r>
      <w:bookmarkEnd w:id="60"/>
      <w:bookmarkEnd w:id="61"/>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2"/>
          <w:szCs w:val="22"/>
          <w:u w:val="single"/>
          <w:lang w:val="en-US" w:eastAsia="zh-CN"/>
        </w:rPr>
        <w:t xml:space="preserve">秀洲区2025年普通国道路基路面养护工程追加计划注浆及灌入式沥青专业分包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805"/>
        <w:gridCol w:w="800"/>
        <w:gridCol w:w="1173"/>
        <w:gridCol w:w="1214"/>
        <w:gridCol w:w="1282"/>
        <w:gridCol w:w="951"/>
      </w:tblGrid>
      <w:tr w14:paraId="4E13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1CDE55C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序号</w:t>
            </w:r>
          </w:p>
        </w:tc>
        <w:tc>
          <w:tcPr>
            <w:tcW w:w="2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1BCC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细目名称</w:t>
            </w:r>
          </w:p>
        </w:tc>
        <w:tc>
          <w:tcPr>
            <w:tcW w:w="800" w:type="dxa"/>
            <w:tcBorders>
              <w:top w:val="single" w:color="auto" w:sz="4" w:space="0"/>
              <w:left w:val="single" w:color="auto" w:sz="4" w:space="0"/>
              <w:bottom w:val="single" w:color="auto" w:sz="4" w:space="0"/>
              <w:right w:val="single" w:color="auto" w:sz="4" w:space="0"/>
              <w:tl2br w:val="nil"/>
              <w:tr2bl w:val="nil"/>
            </w:tcBorders>
            <w:noWrap/>
            <w:vAlign w:val="center"/>
          </w:tcPr>
          <w:p w14:paraId="50C98E1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单位</w:t>
            </w:r>
          </w:p>
        </w:tc>
        <w:tc>
          <w:tcPr>
            <w:tcW w:w="1173" w:type="dxa"/>
            <w:tcBorders>
              <w:top w:val="single" w:color="auto" w:sz="4" w:space="0"/>
              <w:left w:val="single" w:color="auto" w:sz="4" w:space="0"/>
              <w:bottom w:val="single" w:color="auto" w:sz="4" w:space="0"/>
              <w:right w:val="single" w:color="auto" w:sz="4" w:space="0"/>
              <w:tl2br w:val="nil"/>
              <w:tr2bl w:val="nil"/>
            </w:tcBorders>
            <w:noWrap/>
            <w:vAlign w:val="center"/>
          </w:tcPr>
          <w:p w14:paraId="3591387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暂估</w:t>
            </w:r>
          </w:p>
          <w:p w14:paraId="38A24A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数量</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523BAB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含税单价</w:t>
            </w:r>
          </w:p>
          <w:p w14:paraId="79FC701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（元）</w:t>
            </w: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E783C2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金额</w:t>
            </w: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118242C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备注</w:t>
            </w:r>
          </w:p>
        </w:tc>
      </w:tr>
      <w:tr w14:paraId="2921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19B9A71B">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302</w:t>
            </w:r>
          </w:p>
        </w:tc>
        <w:tc>
          <w:tcPr>
            <w:tcW w:w="2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EE6592">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裂缝类病害处治</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34816">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p>
        </w:tc>
        <w:tc>
          <w:tcPr>
            <w:tcW w:w="1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6C57D">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73A6B9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1B0C44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672FAC5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r>
      <w:tr w14:paraId="48EC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1F785DBA">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302-4</w:t>
            </w:r>
          </w:p>
        </w:tc>
        <w:tc>
          <w:tcPr>
            <w:tcW w:w="2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4A0B8">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SLK快聚物微创注浆</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322B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m</w:t>
            </w:r>
          </w:p>
        </w:tc>
        <w:tc>
          <w:tcPr>
            <w:tcW w:w="1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554AE">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default" w:asciiTheme="minorEastAsia" w:hAnsiTheme="minorEastAsia" w:eastAsiaTheme="minorEastAsia" w:cstheme="minorEastAsia"/>
                <w:sz w:val="22"/>
                <w:szCs w:val="22"/>
                <w:u w:val="none"/>
                <w:lang w:val="en-US" w:eastAsia="zh-CN"/>
              </w:rPr>
              <w:t>1022</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0A1F395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5498E31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DFFF91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r>
      <w:tr w14:paraId="3315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4F1205FF">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312-4</w:t>
            </w:r>
          </w:p>
        </w:tc>
        <w:tc>
          <w:tcPr>
            <w:tcW w:w="28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2196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8cm厚灌入式沥青砼</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3422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m2</w:t>
            </w:r>
          </w:p>
        </w:tc>
        <w:tc>
          <w:tcPr>
            <w:tcW w:w="1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237F4">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default" w:asciiTheme="minorEastAsia" w:hAnsiTheme="minorEastAsia" w:eastAsiaTheme="minorEastAsia" w:cstheme="minorEastAsia"/>
                <w:sz w:val="22"/>
                <w:szCs w:val="22"/>
                <w:u w:val="none"/>
                <w:lang w:val="en-US" w:eastAsia="zh-CN"/>
              </w:rPr>
              <w:t>3970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1C3DBF7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45CDB6A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08209F1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r>
      <w:tr w14:paraId="257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50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1AD02A4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0"/>
                <w:szCs w:val="20"/>
              </w:rPr>
            </w:pPr>
            <w:r>
              <w:rPr>
                <w:rFonts w:hint="eastAsia" w:asciiTheme="minorEastAsia" w:hAnsiTheme="minorEastAsia" w:eastAsiaTheme="minorEastAsia" w:cstheme="minorEastAsia"/>
                <w:sz w:val="24"/>
                <w:szCs w:val="24"/>
                <w:u w:val="none"/>
                <w:lang w:val="en-US" w:eastAsia="zh-CN"/>
              </w:rPr>
              <w:t>合计（元）</w:t>
            </w:r>
          </w:p>
        </w:tc>
        <w:tc>
          <w:tcPr>
            <w:tcW w:w="462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EBE7FF">
            <w:pPr>
              <w:widowControl w:val="0"/>
              <w:spacing w:beforeLines="0" w:afterLines="0"/>
              <w:jc w:val="both"/>
              <w:rPr>
                <w:rFonts w:hint="eastAsia" w:ascii="宋体" w:hAnsi="宋体" w:eastAsia="宋体" w:cs="宋体"/>
                <w:sz w:val="20"/>
                <w:szCs w:val="20"/>
                <w:lang w:eastAsia="zh-CN"/>
              </w:rPr>
            </w:pPr>
          </w:p>
        </w:tc>
      </w:tr>
      <w:tr w14:paraId="0E55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2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128FE6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Theme="minorEastAsia" w:hAnsiTheme="minorEastAsia" w:eastAsiaTheme="minorEastAsia" w:cstheme="minorEastAsia"/>
                <w:sz w:val="24"/>
                <w:szCs w:val="24"/>
                <w:u w:val="none"/>
                <w:lang w:val="en-US" w:eastAsia="zh-CN"/>
              </w:rPr>
              <w:t>如涉及变更、新增项目，下浮率为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5D0611CD">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②选择</w:t>
      </w:r>
      <w:r>
        <w:rPr>
          <w:rFonts w:hint="eastAsia" w:asciiTheme="minorEastAsia" w:hAnsiTheme="minorEastAsia" w:eastAsiaTheme="minorEastAsia" w:cstheme="minorEastAsia"/>
          <w:sz w:val="24"/>
          <w:szCs w:val="24"/>
          <w:u w:val="none"/>
        </w:rPr>
        <w:t>人有权对</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人的不平衡报价在总价范围内进行调整（总价不变，各细目单价之间调增或调减）。</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05A0B6C1">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④因施工现场及业主的实际需求，若涉及到工程细目子项的新增或变更，为保障该专项施工配套性，选择人会按照响应人报价中填报的下浮率进行结算支付</w:t>
      </w:r>
    </w:p>
    <w:p w14:paraId="405506DA">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2" w:name="_Toc9673"/>
      <w:bookmarkStart w:id="63"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2"/>
      <w:bookmarkEnd w:id="63"/>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16686"/>
      <w:bookmarkStart w:id="65" w:name="_Toc13259"/>
      <w:r>
        <w:rPr>
          <w:rFonts w:hint="eastAsia" w:ascii="宋体" w:hAnsi="宋体" w:eastAsia="宋体" w:cs="宋体"/>
          <w:b/>
          <w:bCs/>
          <w:kern w:val="0"/>
          <w:sz w:val="24"/>
          <w:szCs w:val="24"/>
          <w:lang w:val="en-US" w:eastAsia="zh-CN"/>
        </w:rPr>
        <w:t>一、 基本原则：</w:t>
      </w:r>
      <w:bookmarkEnd w:id="64"/>
      <w:bookmarkEnd w:id="65"/>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6" w:name="_Toc3427"/>
      <w:bookmarkStart w:id="67" w:name="_Toc2542"/>
      <w:r>
        <w:rPr>
          <w:rFonts w:hint="eastAsia" w:ascii="宋体" w:hAnsi="宋体" w:eastAsia="宋体" w:cs="宋体"/>
          <w:b/>
          <w:bCs/>
          <w:kern w:val="0"/>
          <w:sz w:val="24"/>
          <w:szCs w:val="24"/>
          <w:lang w:val="en-US" w:eastAsia="zh-CN"/>
        </w:rPr>
        <w:t>二、评审程序：</w:t>
      </w:r>
      <w:bookmarkEnd w:id="66"/>
      <w:bookmarkEnd w:id="67"/>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8" w:name="_Toc4554"/>
      <w:bookmarkStart w:id="69"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8"/>
      <w:bookmarkEnd w:id="69"/>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70" w:name="_Toc97500983"/>
      <w:bookmarkStart w:id="71" w:name="_Toc18655"/>
      <w:bookmarkStart w:id="72" w:name="_Toc32664"/>
      <w:bookmarkStart w:id="73"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70"/>
      <w:bookmarkEnd w:id="71"/>
      <w:r>
        <w:rPr>
          <w:rFonts w:hint="eastAsia" w:ascii="宋体" w:hAnsi="宋体" w:eastAsia="宋体" w:cs="仿宋_GB2312"/>
          <w:b/>
          <w:bCs/>
          <w:color w:val="000000"/>
          <w:sz w:val="24"/>
          <w:lang w:val="en-US" w:eastAsia="zh-CN"/>
        </w:rPr>
        <w:t>中选单位</w:t>
      </w:r>
      <w:bookmarkEnd w:id="72"/>
      <w:bookmarkEnd w:id="73"/>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4" w:name="_Toc97500984"/>
      <w:bookmarkStart w:id="75" w:name="_Toc29281"/>
    </w:p>
    <w:bookmarkEnd w:id="74"/>
    <w:bookmarkEnd w:id="75"/>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6" w:name="_Toc30737"/>
      <w:bookmarkStart w:id="77"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6"/>
      <w:bookmarkEnd w:id="77"/>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8" w:name="_Toc18593"/>
      <w:bookmarkStart w:id="79"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78"/>
      <w:bookmarkEnd w:id="79"/>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秀洲区2025年普通国道路基路面养护工程追加计划</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注浆及灌入式沥青专业分包响应文件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trike w:val="0"/>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bookmarkStart w:id="143" w:name="_GoBack"/>
      <w:bookmarkEnd w:id="143"/>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8 月  29 日 14 时 40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28689D0A">
      <w:pPr>
        <w:adjustRightInd w:val="0"/>
        <w:snapToGrid w:val="0"/>
        <w:spacing w:line="560" w:lineRule="exact"/>
        <w:jc w:val="center"/>
        <w:rPr>
          <w:rFonts w:hint="eastAsia" w:asciiTheme="majorEastAsia" w:hAnsiTheme="majorEastAsia" w:eastAsiaTheme="majorEastAsia" w:cstheme="majorEastAsia"/>
          <w:b/>
          <w:bCs/>
          <w:snapToGrid w:val="0"/>
          <w:kern w:val="0"/>
          <w:sz w:val="44"/>
          <w:szCs w:val="44"/>
          <w:u w:val="none"/>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秀洲区2025年普通国道路基路面养护工程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b/>
          <w:bCs/>
          <w:snapToGrid w:val="0"/>
          <w:kern w:val="0"/>
          <w:sz w:val="44"/>
          <w:szCs w:val="44"/>
          <w:u w:val="none"/>
          <w:lang w:val="en-US" w:eastAsia="zh-CN"/>
        </w:rPr>
        <w:t>追加计划</w:t>
      </w: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80" w:name="_Toc12326"/>
      <w:bookmarkStart w:id="81" w:name="_Toc28511"/>
      <w:r>
        <w:rPr>
          <w:rFonts w:hint="eastAsia" w:asciiTheme="majorEastAsia" w:hAnsiTheme="majorEastAsia" w:eastAsiaTheme="majorEastAsia" w:cstheme="majorEastAsia"/>
          <w:b/>
          <w:bCs/>
          <w:sz w:val="48"/>
          <w:szCs w:val="48"/>
          <w:u w:val="none"/>
          <w:lang w:val="en-US" w:eastAsia="zh-CN"/>
        </w:rPr>
        <w:t>注浆及灌入式沥青专业分包</w:t>
      </w:r>
      <w:r>
        <w:rPr>
          <w:rFonts w:hint="eastAsia" w:asciiTheme="majorEastAsia" w:hAnsiTheme="majorEastAsia" w:eastAsiaTheme="majorEastAsia" w:cstheme="majorEastAsia"/>
          <w:b/>
          <w:bCs/>
          <w:sz w:val="48"/>
          <w:szCs w:val="48"/>
          <w:lang w:val="en-US" w:eastAsia="zh-CN"/>
        </w:rPr>
        <w:t>响应文件</w:t>
      </w:r>
      <w:bookmarkEnd w:id="80"/>
      <w:bookmarkEnd w:id="81"/>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（7）其他资料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2" w:name="_Toc7874"/>
      <w:bookmarkStart w:id="83" w:name="_Toc28338"/>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2"/>
      <w:bookmarkEnd w:id="83"/>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秀洲区2025年普通国道路基路面养护工程追加计划注浆及灌入式沥青专业分包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4" w:name="_Toc31445"/>
      <w:bookmarkStart w:id="85" w:name="_Toc478761773"/>
      <w:bookmarkStart w:id="86" w:name="_Toc4500"/>
      <w:bookmarkStart w:id="87" w:name="_Toc26994"/>
      <w:r>
        <w:rPr>
          <w:rFonts w:hint="eastAsia" w:ascii="宋体" w:hAnsi="宋体" w:cs="宋体"/>
          <w:b/>
          <w:bCs/>
          <w:sz w:val="32"/>
          <w:szCs w:val="32"/>
        </w:rPr>
        <w:t>二、</w:t>
      </w:r>
      <w:bookmarkEnd w:id="84"/>
      <w:bookmarkEnd w:id="85"/>
      <w:r>
        <w:rPr>
          <w:rFonts w:hint="eastAsia" w:ascii="宋体" w:hAnsi="宋体" w:cs="宋体"/>
          <w:b/>
          <w:bCs/>
          <w:sz w:val="32"/>
          <w:szCs w:val="32"/>
        </w:rPr>
        <w:t>法定代表人身份证明或附有法定代表人身份证明</w:t>
      </w:r>
      <w:bookmarkEnd w:id="86"/>
      <w:bookmarkEnd w:id="87"/>
    </w:p>
    <w:p w14:paraId="04F8E2E0">
      <w:pPr>
        <w:spacing w:line="360" w:lineRule="auto"/>
        <w:jc w:val="center"/>
        <w:outlineLvl w:val="1"/>
        <w:rPr>
          <w:rFonts w:hint="eastAsia" w:ascii="宋体" w:hAnsi="宋体" w:cs="宋体"/>
          <w:b/>
          <w:bCs/>
          <w:sz w:val="32"/>
          <w:szCs w:val="32"/>
        </w:rPr>
      </w:pPr>
      <w:bookmarkStart w:id="88" w:name="_Toc29642"/>
      <w:bookmarkStart w:id="89" w:name="_Toc18254"/>
      <w:r>
        <w:rPr>
          <w:rFonts w:hint="eastAsia" w:ascii="宋体" w:hAnsi="宋体" w:cs="宋体"/>
          <w:b/>
          <w:bCs/>
          <w:sz w:val="32"/>
          <w:szCs w:val="32"/>
        </w:rPr>
        <w:t>的授权委托书</w:t>
      </w:r>
      <w:bookmarkEnd w:id="88"/>
      <w:bookmarkEnd w:id="89"/>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90" w:name="_Toc44"/>
      <w:bookmarkStart w:id="91" w:name="_Toc47876177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90"/>
      <w:bookmarkEnd w:id="91"/>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秀洲区2025年普通国道路基路面养护工程追加计划注浆及灌入式沥青专业分包</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2" w:name="_Toc23859"/>
      <w:bookmarkStart w:id="93" w:name="_Toc30398"/>
      <w:r>
        <w:rPr>
          <w:rFonts w:hint="eastAsia" w:ascii="宋体" w:hAnsi="宋体" w:cs="宋体"/>
          <w:b/>
          <w:bCs/>
          <w:sz w:val="32"/>
          <w:szCs w:val="32"/>
          <w:lang w:val="en-US" w:eastAsia="zh-CN"/>
        </w:rPr>
        <w:t>三、工程量清单报价表</w:t>
      </w:r>
      <w:bookmarkEnd w:id="92"/>
      <w:bookmarkEnd w:id="93"/>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4" w:name="_Toc9309"/>
      <w:bookmarkStart w:id="95" w:name="_Toc32696"/>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4"/>
      <w:bookmarkEnd w:id="95"/>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5277"/>
      <w:bookmarkStart w:id="97"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6"/>
      <w:bookmarkEnd w:id="97"/>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20945"/>
      <w:bookmarkStart w:id="99"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8"/>
      <w:bookmarkEnd w:id="99"/>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17966"/>
      <w:bookmarkStart w:id="101" w:name="_Toc32438"/>
      <w:r>
        <w:rPr>
          <w:rFonts w:hint="eastAsia" w:ascii="宋体" w:hAnsi="宋体" w:cs="宋体"/>
          <w:b w:val="0"/>
          <w:bCs w:val="0"/>
          <w:sz w:val="24"/>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100"/>
      <w:bookmarkEnd w:id="101"/>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6790"/>
      <w:bookmarkStart w:id="103"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2"/>
      <w:bookmarkEnd w:id="103"/>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7382"/>
      <w:bookmarkStart w:id="105" w:name="_Toc769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4"/>
      <w:bookmarkEnd w:id="105"/>
    </w:p>
    <w:p w14:paraId="7B0A00DC">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28293"/>
      <w:bookmarkStart w:id="107" w:name="_Toc30512"/>
      <w:r>
        <w:rPr>
          <w:rFonts w:hint="eastAsia" w:ascii="宋体" w:hAnsi="宋体" w:cs="宋体"/>
          <w:b w:val="0"/>
          <w:bCs w:val="0"/>
          <w:sz w:val="24"/>
        </w:rPr>
        <w:t>6.在报价总价不变的情况下，</w:t>
      </w:r>
      <w:r>
        <w:rPr>
          <w:rFonts w:hint="eastAsia" w:ascii="宋体" w:hAnsi="宋体" w:cs="宋体"/>
          <w:b w:val="0"/>
          <w:bCs w:val="0"/>
          <w:sz w:val="24"/>
          <w:szCs w:val="24"/>
          <w:lang w:val="en-US" w:eastAsia="zh-CN"/>
        </w:rPr>
        <w:t>选择</w:t>
      </w:r>
      <w:r>
        <w:rPr>
          <w:rFonts w:hint="eastAsia" w:ascii="宋体" w:hAnsi="宋体" w:cs="宋体"/>
          <w:b w:val="0"/>
          <w:bCs w:val="0"/>
          <w:sz w:val="24"/>
        </w:rPr>
        <w:t>人有权要求</w:t>
      </w:r>
      <w:r>
        <w:rPr>
          <w:rFonts w:hint="eastAsia" w:ascii="宋体" w:hAnsi="宋体" w:cs="宋体"/>
          <w:b w:val="0"/>
          <w:bCs w:val="0"/>
          <w:sz w:val="24"/>
          <w:szCs w:val="24"/>
          <w:lang w:val="en-US" w:eastAsia="zh-CN"/>
        </w:rPr>
        <w:t>响应</w:t>
      </w:r>
      <w:r>
        <w:rPr>
          <w:rFonts w:hint="eastAsia" w:ascii="宋体" w:hAnsi="宋体" w:cs="宋体"/>
          <w:b w:val="0"/>
          <w:bCs w:val="0"/>
          <w:sz w:val="24"/>
        </w:rPr>
        <w:t>人对清单中的不平衡报价调整。</w:t>
      </w:r>
      <w:bookmarkEnd w:id="106"/>
      <w:bookmarkEnd w:id="107"/>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8" w:name="_Toc3115"/>
      <w:bookmarkStart w:id="109" w:name="_Toc26194"/>
      <w:r>
        <w:rPr>
          <w:rFonts w:hint="eastAsia" w:ascii="宋体" w:hAnsi="宋体" w:cs="宋体"/>
          <w:b w:val="0"/>
          <w:bCs w:val="0"/>
          <w:sz w:val="24"/>
        </w:rPr>
        <w:t>7.工程量清单中的各项费用均以人民币（元）结算。</w:t>
      </w:r>
      <w:bookmarkEnd w:id="108"/>
      <w:bookmarkEnd w:id="109"/>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0" w:name="_Toc25973"/>
      <w:bookmarkStart w:id="111" w:name="_Toc28872"/>
      <w:r>
        <w:rPr>
          <w:rFonts w:hint="eastAsia" w:ascii="宋体" w:hAnsi="宋体" w:cs="宋体"/>
          <w:b w:val="0"/>
          <w:bCs w:val="0"/>
          <w:sz w:val="24"/>
        </w:rPr>
        <w:t>8.</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10"/>
      <w:bookmarkEnd w:id="111"/>
    </w:p>
    <w:p w14:paraId="74A0CCC6">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2" w:name="_Toc4743"/>
      <w:bookmarkStart w:id="113" w:name="_Toc25745"/>
      <w:r>
        <w:rPr>
          <w:rFonts w:hint="eastAsia" w:ascii="宋体" w:hAnsi="宋体" w:cs="宋体"/>
          <w:b w:val="0"/>
          <w:bCs w:val="0"/>
          <w:sz w:val="24"/>
        </w:rPr>
        <w:t>9.工程量清单的内容在竣工验收前的缺陷修复由</w:t>
      </w:r>
      <w:r>
        <w:rPr>
          <w:rFonts w:hint="eastAsia" w:ascii="宋体" w:hAnsi="宋体" w:cs="宋体"/>
          <w:b w:val="0"/>
          <w:bCs w:val="0"/>
          <w:sz w:val="24"/>
          <w:szCs w:val="24"/>
          <w:lang w:val="en-US" w:eastAsia="zh-CN"/>
        </w:rPr>
        <w:t>响应</w:t>
      </w:r>
      <w:r>
        <w:rPr>
          <w:rFonts w:hint="eastAsia" w:ascii="宋体" w:hAnsi="宋体" w:cs="宋体"/>
          <w:b w:val="0"/>
          <w:bCs w:val="0"/>
          <w:sz w:val="24"/>
        </w:rPr>
        <w:t>人承担，并不另行计量。</w:t>
      </w:r>
      <w:bookmarkEnd w:id="112"/>
      <w:bookmarkEnd w:id="113"/>
    </w:p>
    <w:p w14:paraId="06FB22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14" w:name="_Toc20440"/>
      <w:bookmarkStart w:id="115" w:name="_Toc8512"/>
      <w:r>
        <w:rPr>
          <w:rFonts w:hint="eastAsia" w:ascii="宋体" w:hAnsi="宋体" w:cs="宋体"/>
          <w:b w:val="0"/>
          <w:bCs w:val="0"/>
          <w:sz w:val="24"/>
        </w:rPr>
        <w:t>10.</w:t>
      </w:r>
      <w:bookmarkEnd w:id="114"/>
      <w:bookmarkEnd w:id="115"/>
      <w:r>
        <w:rPr>
          <w:rFonts w:hint="eastAsia" w:ascii="宋体" w:hAnsi="宋体" w:cs="宋体"/>
          <w:b w:val="0"/>
          <w:bCs w:val="0"/>
          <w:sz w:val="24"/>
        </w:rPr>
        <w:t>因施工现场及业主的实际需求，若涉及到工程细目子项的新增或变更，为保障该专项施工配套性，</w:t>
      </w:r>
      <w:r>
        <w:rPr>
          <w:rFonts w:hint="eastAsia" w:ascii="宋体" w:hAnsi="宋体" w:cs="宋体"/>
          <w:b w:val="0"/>
          <w:bCs w:val="0"/>
          <w:sz w:val="24"/>
          <w:lang w:val="en-US" w:eastAsia="zh-CN"/>
        </w:rPr>
        <w:t>选择</w:t>
      </w:r>
      <w:r>
        <w:rPr>
          <w:rFonts w:hint="eastAsia" w:ascii="宋体" w:hAnsi="宋体" w:cs="宋体"/>
          <w:b w:val="0"/>
          <w:bCs w:val="0"/>
          <w:sz w:val="24"/>
        </w:rPr>
        <w:t>人会按照</w:t>
      </w:r>
      <w:r>
        <w:rPr>
          <w:rFonts w:hint="eastAsia" w:ascii="宋体" w:hAnsi="宋体" w:cs="宋体"/>
          <w:b w:val="0"/>
          <w:bCs w:val="0"/>
          <w:sz w:val="24"/>
          <w:lang w:val="en-US" w:eastAsia="zh-CN"/>
        </w:rPr>
        <w:t>响应</w:t>
      </w:r>
      <w:r>
        <w:rPr>
          <w:rFonts w:hint="eastAsia" w:ascii="宋体" w:hAnsi="宋体" w:cs="宋体"/>
          <w:b w:val="0"/>
          <w:bCs w:val="0"/>
          <w:sz w:val="24"/>
        </w:rPr>
        <w:t>人报价中填报的下浮率进行结算支付。</w:t>
      </w:r>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16" w:name="_Toc27741"/>
      <w:bookmarkStart w:id="117" w:name="_Toc15979"/>
      <w:r>
        <w:rPr>
          <w:rFonts w:hint="eastAsia" w:ascii="宋体" w:hAnsi="宋体" w:cs="宋体"/>
          <w:b w:val="0"/>
          <w:bCs w:val="0"/>
          <w:sz w:val="24"/>
        </w:rPr>
        <w:t>11.上述未尽事宜，均参照项目业主《招标文件》执行。</w:t>
      </w:r>
      <w:bookmarkEnd w:id="116"/>
      <w:bookmarkEnd w:id="11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18" w:name="_Toc5263"/>
      <w:bookmarkStart w:id="119" w:name="_Toc14842"/>
      <w:r>
        <w:rPr>
          <w:rFonts w:hint="eastAsia" w:ascii="宋体" w:hAnsi="宋体" w:cs="宋体"/>
          <w:b/>
          <w:bCs/>
          <w:sz w:val="28"/>
          <w:szCs w:val="28"/>
          <w:lang w:val="en-US" w:eastAsia="zh-CN"/>
        </w:rPr>
        <w:t>（2）报价单</w:t>
      </w:r>
      <w:bookmarkEnd w:id="118"/>
      <w:bookmarkEnd w:id="119"/>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秀洲区2025年普通国道路基路面养护工程追加计划注浆及灌入式沥青专业分包 </w:t>
      </w:r>
      <w:r>
        <w:rPr>
          <w:rFonts w:hint="eastAsia" w:ascii="宋体" w:hAnsi="宋体" w:eastAsia="宋体" w:cs="宋体"/>
          <w:b w:val="0"/>
          <w:bCs w:val="0"/>
          <w:sz w:val="24"/>
          <w:szCs w:val="24"/>
          <w:u w:val="single"/>
          <w:lang w:val="en-US" w:eastAsia="zh-CN"/>
        </w:rPr>
        <w:t xml:space="preserve"> </w:t>
      </w: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063"/>
        <w:gridCol w:w="788"/>
        <w:gridCol w:w="927"/>
        <w:gridCol w:w="1214"/>
        <w:gridCol w:w="1282"/>
        <w:gridCol w:w="951"/>
      </w:tblGrid>
      <w:tr w14:paraId="5253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36CD0DE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序号</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EE4C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细目名称</w:t>
            </w:r>
          </w:p>
        </w:tc>
        <w:tc>
          <w:tcPr>
            <w:tcW w:w="788" w:type="dxa"/>
            <w:tcBorders>
              <w:top w:val="single" w:color="auto" w:sz="4" w:space="0"/>
              <w:left w:val="single" w:color="auto" w:sz="4" w:space="0"/>
              <w:bottom w:val="single" w:color="auto" w:sz="4" w:space="0"/>
              <w:right w:val="single" w:color="auto" w:sz="4" w:space="0"/>
              <w:tl2br w:val="nil"/>
              <w:tr2bl w:val="nil"/>
            </w:tcBorders>
            <w:noWrap/>
            <w:vAlign w:val="center"/>
          </w:tcPr>
          <w:p w14:paraId="3F705C1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单位</w:t>
            </w:r>
          </w:p>
        </w:tc>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14:paraId="7239744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暂估</w:t>
            </w:r>
          </w:p>
          <w:p w14:paraId="667FAB4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数量</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223B1F2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含税单价</w:t>
            </w:r>
          </w:p>
          <w:p w14:paraId="20273FF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（元）</w:t>
            </w: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EE1D87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金额</w:t>
            </w:r>
          </w:p>
        </w:tc>
        <w:tc>
          <w:tcPr>
            <w:tcW w:w="951" w:type="dxa"/>
            <w:tcBorders>
              <w:top w:val="single" w:color="auto" w:sz="4" w:space="0"/>
              <w:left w:val="single" w:color="auto" w:sz="4" w:space="0"/>
              <w:bottom w:val="single" w:color="auto" w:sz="4" w:space="0"/>
              <w:right w:val="single" w:color="auto" w:sz="4" w:space="0"/>
              <w:tl2br w:val="nil"/>
              <w:tr2bl w:val="nil"/>
            </w:tcBorders>
            <w:noWrap/>
            <w:vAlign w:val="center"/>
          </w:tcPr>
          <w:p w14:paraId="294CB9A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备注</w:t>
            </w:r>
          </w:p>
        </w:tc>
      </w:tr>
      <w:tr w14:paraId="6519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4ED65A3F">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302</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FA061">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裂缝类病害处治</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B4B92">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890B0">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6A210DC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083391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7AC3319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r>
      <w:tr w14:paraId="1766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5C774843">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302-4</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3C6A1">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SLK快聚物微创注浆</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7E77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m</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39F89">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default" w:asciiTheme="minorEastAsia" w:hAnsiTheme="minorEastAsia" w:eastAsiaTheme="minorEastAsia" w:cstheme="minorEastAsia"/>
                <w:sz w:val="22"/>
                <w:szCs w:val="22"/>
                <w:u w:val="none"/>
                <w:lang w:val="en-US" w:eastAsia="zh-CN"/>
              </w:rPr>
              <w:t>1022</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3978B2A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2B16B3D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2151B3E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r>
      <w:tr w14:paraId="7D8A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95" w:type="dxa"/>
            <w:tcBorders>
              <w:top w:val="single" w:color="auto" w:sz="4" w:space="0"/>
              <w:left w:val="single" w:color="auto" w:sz="4" w:space="0"/>
              <w:bottom w:val="single" w:color="auto" w:sz="4" w:space="0"/>
              <w:right w:val="single" w:color="auto" w:sz="4" w:space="0"/>
              <w:tl2br w:val="nil"/>
              <w:tr2bl w:val="nil"/>
            </w:tcBorders>
            <w:noWrap/>
            <w:vAlign w:val="center"/>
          </w:tcPr>
          <w:p w14:paraId="35C9FFFB">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312-4</w:t>
            </w:r>
          </w:p>
        </w:tc>
        <w:tc>
          <w:tcPr>
            <w:tcW w:w="30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96D2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8cm厚灌入式沥青砼</w:t>
            </w:r>
          </w:p>
        </w:tc>
        <w:tc>
          <w:tcPr>
            <w:tcW w:w="7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8B62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m2</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F4F97">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sz w:val="22"/>
                <w:szCs w:val="22"/>
                <w:u w:val="none"/>
                <w:lang w:val="en-US" w:eastAsia="zh-CN"/>
              </w:rPr>
            </w:pPr>
            <w:r>
              <w:rPr>
                <w:rFonts w:hint="default" w:asciiTheme="minorEastAsia" w:hAnsiTheme="minorEastAsia" w:eastAsiaTheme="minorEastAsia" w:cstheme="minorEastAsia"/>
                <w:sz w:val="22"/>
                <w:szCs w:val="22"/>
                <w:u w:val="none"/>
                <w:lang w:val="en-US" w:eastAsia="zh-CN"/>
              </w:rPr>
              <w:t>3970</w:t>
            </w:r>
          </w:p>
        </w:tc>
        <w:tc>
          <w:tcPr>
            <w:tcW w:w="1214" w:type="dxa"/>
            <w:tcBorders>
              <w:top w:val="single" w:color="auto" w:sz="4" w:space="0"/>
              <w:left w:val="single" w:color="auto" w:sz="4" w:space="0"/>
              <w:bottom w:val="single" w:color="auto" w:sz="4" w:space="0"/>
              <w:right w:val="single" w:color="auto" w:sz="4" w:space="0"/>
              <w:tl2br w:val="nil"/>
              <w:tr2bl w:val="nil"/>
            </w:tcBorders>
            <w:noWrap/>
            <w:vAlign w:val="center"/>
          </w:tcPr>
          <w:p w14:paraId="4893603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1282" w:type="dxa"/>
            <w:tcBorders>
              <w:top w:val="single" w:color="auto" w:sz="4" w:space="0"/>
              <w:left w:val="single" w:color="auto" w:sz="4" w:space="0"/>
              <w:bottom w:val="single" w:color="auto" w:sz="4" w:space="0"/>
              <w:right w:val="single" w:color="auto" w:sz="4" w:space="0"/>
              <w:tl2br w:val="nil"/>
              <w:tr2bl w:val="nil"/>
            </w:tcBorders>
            <w:noWrap/>
            <w:vAlign w:val="center"/>
          </w:tcPr>
          <w:p w14:paraId="6CB99A4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c>
          <w:tcPr>
            <w:tcW w:w="951" w:type="dxa"/>
            <w:tcBorders>
              <w:top w:val="single" w:color="auto" w:sz="4" w:space="0"/>
              <w:left w:val="single" w:color="auto" w:sz="4" w:space="0"/>
              <w:bottom w:val="single" w:color="auto" w:sz="4" w:space="0"/>
              <w:right w:val="single" w:color="auto" w:sz="4" w:space="0"/>
              <w:tl2br w:val="nil"/>
              <w:tr2bl w:val="nil"/>
            </w:tcBorders>
            <w:noWrap/>
            <w:vAlign w:val="top"/>
          </w:tcPr>
          <w:p w14:paraId="7813935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2"/>
                <w:szCs w:val="22"/>
                <w:u w:val="none"/>
                <w:lang w:val="en-US" w:eastAsia="zh-CN"/>
              </w:rPr>
            </w:pPr>
          </w:p>
        </w:tc>
      </w:tr>
      <w:tr w14:paraId="330D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46"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9444D5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0"/>
                <w:szCs w:val="20"/>
              </w:rPr>
            </w:pPr>
            <w:r>
              <w:rPr>
                <w:rFonts w:hint="eastAsia" w:asciiTheme="minorEastAsia" w:hAnsiTheme="minorEastAsia" w:eastAsiaTheme="minorEastAsia" w:cstheme="minorEastAsia"/>
                <w:sz w:val="24"/>
                <w:szCs w:val="24"/>
                <w:u w:val="none"/>
                <w:lang w:val="en-US" w:eastAsia="zh-CN"/>
              </w:rPr>
              <w:t>合计（元）</w:t>
            </w:r>
          </w:p>
        </w:tc>
        <w:tc>
          <w:tcPr>
            <w:tcW w:w="4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0EAD3D5">
            <w:pPr>
              <w:widowControl w:val="0"/>
              <w:spacing w:beforeLines="0" w:afterLines="0"/>
              <w:jc w:val="both"/>
              <w:rPr>
                <w:rFonts w:hint="eastAsia" w:ascii="宋体" w:hAnsi="宋体" w:eastAsia="宋体" w:cs="宋体"/>
                <w:sz w:val="20"/>
                <w:szCs w:val="20"/>
                <w:lang w:eastAsia="zh-CN"/>
              </w:rPr>
            </w:pPr>
          </w:p>
        </w:tc>
      </w:tr>
      <w:tr w14:paraId="5688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20" w:type="dxa"/>
            <w:gridSpan w:val="7"/>
            <w:tcBorders>
              <w:top w:val="single" w:color="auto" w:sz="4" w:space="0"/>
              <w:left w:val="single" w:color="auto" w:sz="4" w:space="0"/>
              <w:bottom w:val="single" w:color="auto" w:sz="4" w:space="0"/>
              <w:right w:val="single" w:color="auto" w:sz="4" w:space="0"/>
              <w:tl2br w:val="nil"/>
              <w:tr2bl w:val="nil"/>
            </w:tcBorders>
            <w:noWrap/>
            <w:vAlign w:val="center"/>
          </w:tcPr>
          <w:p w14:paraId="530ECE6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Theme="minorEastAsia" w:hAnsiTheme="minorEastAsia" w:eastAsiaTheme="minorEastAsia" w:cstheme="minorEastAsia"/>
                <w:sz w:val="24"/>
                <w:szCs w:val="24"/>
                <w:u w:val="none"/>
                <w:lang w:val="en-US" w:eastAsia="zh-CN"/>
              </w:rPr>
              <w:t>如涉及变更、新增项目，下浮率为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adjustRightInd w:val="0"/>
        <w:snapToGrid w:val="0"/>
        <w:spacing w:line="480" w:lineRule="auto"/>
        <w:ind w:firstLine="420" w:firstLineChars="200"/>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20" w:name="_Toc27899"/>
      <w:bookmarkStart w:id="121" w:name="_Toc14867_WPSOffice_Level1"/>
      <w:bookmarkStart w:id="122" w:name="_Toc501460793"/>
      <w:bookmarkStart w:id="123" w:name="_Toc11325"/>
      <w:bookmarkStart w:id="124" w:name="_Toc468"/>
      <w:r>
        <w:rPr>
          <w:rFonts w:hint="eastAsia" w:ascii="宋体" w:hAnsi="宋体" w:eastAsia="宋体" w:cs="宋体"/>
          <w:b/>
          <w:bCs/>
          <w:sz w:val="32"/>
          <w:szCs w:val="32"/>
        </w:rPr>
        <w:t>资格审查资料</w:t>
      </w:r>
      <w:bookmarkEnd w:id="120"/>
      <w:bookmarkEnd w:id="121"/>
      <w:bookmarkEnd w:id="122"/>
      <w:bookmarkEnd w:id="123"/>
      <w:bookmarkEnd w:id="12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25" w:name="_Toc6423"/>
      <w:bookmarkStart w:id="126" w:name="_Toc501460794"/>
      <w:bookmarkStart w:id="127" w:name="_Toc22480"/>
      <w:bookmarkStart w:id="128" w:name="_Toc18014"/>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25"/>
      <w:bookmarkEnd w:id="126"/>
      <w:bookmarkEnd w:id="127"/>
      <w:bookmarkEnd w:id="12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29" w:name="_Toc31342"/>
      <w:bookmarkStart w:id="13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29"/>
      <w:bookmarkEnd w:id="13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31" w:name="_Toc24871"/>
      <w:bookmarkStart w:id="132" w:name="_Toc27392"/>
      <w:r>
        <w:rPr>
          <w:rFonts w:hint="eastAsia" w:ascii="仿宋" w:hAnsi="仿宋" w:eastAsia="仿宋" w:cs="仿宋"/>
          <w:kern w:val="2"/>
          <w:sz w:val="28"/>
          <w:szCs w:val="28"/>
          <w:lang w:val="en-US" w:eastAsia="zh-CN" w:bidi="ar-SA"/>
        </w:rPr>
        <w:t>4.基本账户开户许可证的复印件</w:t>
      </w:r>
      <w:bookmarkEnd w:id="131"/>
      <w:bookmarkEnd w:id="132"/>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3" w:name="_Toc30396"/>
      <w:bookmarkStart w:id="134"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33"/>
      <w:bookmarkEnd w:id="13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35" w:name="_Toc18208"/>
      <w:bookmarkStart w:id="136" w:name="_Toc23087"/>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35"/>
      <w:bookmarkEnd w:id="136"/>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37" w:name="_Toc5978"/>
      <w:bookmarkStart w:id="138" w:name="_Toc1485"/>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37"/>
      <w:bookmarkEnd w:id="138"/>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autoSpaceDN w:val="0"/>
              <w:jc w:val="center"/>
              <w:textAlignment w:val="center"/>
              <w:rPr>
                <w:rFonts w:hint="eastAsia" w:ascii="仿宋" w:hAnsi="仿宋" w:eastAsia="仿宋" w:cs="仿宋"/>
                <w:color w:val="000000"/>
                <w:sz w:val="24"/>
                <w:szCs w:val="24"/>
              </w:rPr>
            </w:pP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BA61EE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r w14:paraId="7505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2CA251">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C6451CE">
            <w:pPr>
              <w:autoSpaceDE w:val="0"/>
              <w:autoSpaceDN w:val="0"/>
              <w:jc w:val="center"/>
              <w:rPr>
                <w:rFonts w:hint="eastAsia" w:ascii="仿宋" w:hAnsi="仿宋" w:eastAsia="仿宋" w:cs="仿宋"/>
              </w:rPr>
            </w:pPr>
          </w:p>
        </w:tc>
        <w:tc>
          <w:tcPr>
            <w:tcW w:w="495" w:type="pct"/>
            <w:noWrap w:val="0"/>
            <w:vAlign w:val="center"/>
          </w:tcPr>
          <w:p w14:paraId="33C722FD">
            <w:pPr>
              <w:autoSpaceDE w:val="0"/>
              <w:autoSpaceDN w:val="0"/>
              <w:jc w:val="center"/>
              <w:rPr>
                <w:rFonts w:hint="eastAsia" w:ascii="仿宋" w:hAnsi="仿宋" w:eastAsia="仿宋" w:cs="仿宋"/>
              </w:rPr>
            </w:pPr>
          </w:p>
        </w:tc>
        <w:tc>
          <w:tcPr>
            <w:tcW w:w="611" w:type="pct"/>
            <w:noWrap w:val="0"/>
            <w:vAlign w:val="center"/>
          </w:tcPr>
          <w:p w14:paraId="2C71FC3C">
            <w:pPr>
              <w:spacing w:line="0" w:lineRule="atLeast"/>
              <w:ind w:left="-90" w:right="-48" w:rightChars="-23" w:firstLine="1"/>
              <w:jc w:val="center"/>
              <w:rPr>
                <w:rFonts w:hint="eastAsia" w:ascii="仿宋" w:hAnsi="仿宋" w:eastAsia="仿宋" w:cs="仿宋"/>
              </w:rPr>
            </w:pPr>
          </w:p>
        </w:tc>
        <w:tc>
          <w:tcPr>
            <w:tcW w:w="497" w:type="pct"/>
            <w:noWrap w:val="0"/>
            <w:vAlign w:val="center"/>
          </w:tcPr>
          <w:p w14:paraId="02189072">
            <w:pPr>
              <w:spacing w:line="0" w:lineRule="atLeast"/>
              <w:ind w:left="-90" w:right="-48" w:rightChars="-23" w:firstLine="1"/>
              <w:jc w:val="center"/>
              <w:rPr>
                <w:rFonts w:hint="eastAsia" w:ascii="仿宋" w:hAnsi="仿宋" w:eastAsia="仿宋" w:cs="仿宋"/>
              </w:rPr>
            </w:pPr>
          </w:p>
        </w:tc>
        <w:tc>
          <w:tcPr>
            <w:tcW w:w="375" w:type="pct"/>
            <w:noWrap w:val="0"/>
            <w:vAlign w:val="center"/>
          </w:tcPr>
          <w:p w14:paraId="6B97E2BD">
            <w:pPr>
              <w:spacing w:line="0" w:lineRule="atLeast"/>
              <w:ind w:left="-90" w:right="-48" w:rightChars="-23" w:firstLine="1"/>
              <w:jc w:val="center"/>
              <w:rPr>
                <w:rFonts w:hint="eastAsia" w:ascii="仿宋" w:hAnsi="仿宋" w:eastAsia="仿宋" w:cs="仿宋"/>
              </w:rPr>
            </w:pPr>
          </w:p>
        </w:tc>
        <w:tc>
          <w:tcPr>
            <w:tcW w:w="436" w:type="pct"/>
            <w:noWrap w:val="0"/>
            <w:vAlign w:val="center"/>
          </w:tcPr>
          <w:p w14:paraId="0E45797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81667BE">
            <w:pPr>
              <w:spacing w:line="0" w:lineRule="atLeast"/>
              <w:ind w:left="-90" w:right="-48" w:rightChars="-23" w:firstLine="1"/>
              <w:jc w:val="center"/>
              <w:rPr>
                <w:rFonts w:hint="eastAsia" w:ascii="仿宋" w:hAnsi="仿宋" w:eastAsia="仿宋" w:cs="仿宋"/>
              </w:rPr>
            </w:pPr>
          </w:p>
        </w:tc>
        <w:tc>
          <w:tcPr>
            <w:tcW w:w="558" w:type="pct"/>
            <w:noWrap w:val="0"/>
            <w:vAlign w:val="center"/>
          </w:tcPr>
          <w:p w14:paraId="7F85E37B">
            <w:pPr>
              <w:jc w:val="center"/>
              <w:rPr>
                <w:rFonts w:hint="eastAsia" w:ascii="仿宋" w:hAnsi="仿宋" w:eastAsia="仿宋" w:cs="仿宋"/>
              </w:rPr>
            </w:pPr>
          </w:p>
        </w:tc>
      </w:tr>
      <w:tr w14:paraId="5712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DF0D3A3">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E55482F">
            <w:pPr>
              <w:autoSpaceDE w:val="0"/>
              <w:autoSpaceDN w:val="0"/>
              <w:jc w:val="center"/>
              <w:rPr>
                <w:rFonts w:hint="eastAsia" w:ascii="仿宋" w:hAnsi="仿宋" w:eastAsia="仿宋" w:cs="仿宋"/>
              </w:rPr>
            </w:pPr>
          </w:p>
        </w:tc>
        <w:tc>
          <w:tcPr>
            <w:tcW w:w="495" w:type="pct"/>
            <w:noWrap w:val="0"/>
            <w:vAlign w:val="center"/>
          </w:tcPr>
          <w:p w14:paraId="4902EB97">
            <w:pPr>
              <w:autoSpaceDE w:val="0"/>
              <w:autoSpaceDN w:val="0"/>
              <w:jc w:val="center"/>
              <w:rPr>
                <w:rFonts w:hint="eastAsia" w:ascii="仿宋" w:hAnsi="仿宋" w:eastAsia="仿宋" w:cs="仿宋"/>
              </w:rPr>
            </w:pPr>
          </w:p>
        </w:tc>
        <w:tc>
          <w:tcPr>
            <w:tcW w:w="611" w:type="pct"/>
            <w:noWrap w:val="0"/>
            <w:vAlign w:val="center"/>
          </w:tcPr>
          <w:p w14:paraId="43A4DAC8">
            <w:pPr>
              <w:spacing w:line="0" w:lineRule="atLeast"/>
              <w:ind w:left="-90" w:right="-48" w:rightChars="-23" w:firstLine="1"/>
              <w:jc w:val="center"/>
              <w:rPr>
                <w:rFonts w:hint="eastAsia" w:ascii="仿宋" w:hAnsi="仿宋" w:eastAsia="仿宋" w:cs="仿宋"/>
              </w:rPr>
            </w:pPr>
          </w:p>
        </w:tc>
        <w:tc>
          <w:tcPr>
            <w:tcW w:w="497" w:type="pct"/>
            <w:noWrap w:val="0"/>
            <w:vAlign w:val="center"/>
          </w:tcPr>
          <w:p w14:paraId="27E01759">
            <w:pPr>
              <w:spacing w:line="0" w:lineRule="atLeast"/>
              <w:ind w:left="-90" w:right="-48" w:rightChars="-23" w:firstLine="1"/>
              <w:jc w:val="center"/>
              <w:rPr>
                <w:rFonts w:hint="eastAsia" w:ascii="仿宋" w:hAnsi="仿宋" w:eastAsia="仿宋" w:cs="仿宋"/>
              </w:rPr>
            </w:pPr>
          </w:p>
        </w:tc>
        <w:tc>
          <w:tcPr>
            <w:tcW w:w="375" w:type="pct"/>
            <w:noWrap w:val="0"/>
            <w:vAlign w:val="center"/>
          </w:tcPr>
          <w:p w14:paraId="2634E7E1">
            <w:pPr>
              <w:spacing w:line="0" w:lineRule="atLeast"/>
              <w:ind w:left="-90" w:right="-48" w:rightChars="-23" w:firstLine="1"/>
              <w:jc w:val="center"/>
              <w:rPr>
                <w:rFonts w:hint="eastAsia" w:ascii="仿宋" w:hAnsi="仿宋" w:eastAsia="仿宋" w:cs="仿宋"/>
              </w:rPr>
            </w:pPr>
          </w:p>
        </w:tc>
        <w:tc>
          <w:tcPr>
            <w:tcW w:w="436" w:type="pct"/>
            <w:noWrap w:val="0"/>
            <w:vAlign w:val="center"/>
          </w:tcPr>
          <w:p w14:paraId="6C818583">
            <w:pPr>
              <w:spacing w:line="0" w:lineRule="atLeast"/>
              <w:ind w:left="-90" w:right="-48" w:rightChars="-23" w:firstLine="1"/>
              <w:jc w:val="center"/>
              <w:rPr>
                <w:rFonts w:hint="eastAsia" w:ascii="仿宋" w:hAnsi="仿宋" w:eastAsia="仿宋" w:cs="仿宋"/>
              </w:rPr>
            </w:pPr>
          </w:p>
        </w:tc>
        <w:tc>
          <w:tcPr>
            <w:tcW w:w="439" w:type="pct"/>
            <w:noWrap w:val="0"/>
            <w:vAlign w:val="center"/>
          </w:tcPr>
          <w:p w14:paraId="67A5EF5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2EC59E79">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39"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39"/>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40" w:name="_Toc13549"/>
      <w:r>
        <w:rPr>
          <w:rFonts w:hint="eastAsia" w:ascii="宋体" w:hAnsi="宋体" w:eastAsia="宋体" w:cs="宋体"/>
          <w:b/>
          <w:bCs/>
          <w:sz w:val="28"/>
          <w:szCs w:val="28"/>
          <w:lang w:val="en-US" w:eastAsia="zh-CN"/>
        </w:rPr>
        <w:t>（8）</w:t>
      </w:r>
      <w:r>
        <w:rPr>
          <w:rFonts w:hint="eastAsia" w:ascii="宋体" w:hAnsi="宋体" w:cs="宋体"/>
          <w:b/>
          <w:bCs/>
          <w:sz w:val="28"/>
          <w:szCs w:val="28"/>
          <w:lang w:val="en-US" w:eastAsia="zh-CN"/>
        </w:rPr>
        <w:t>其他资料</w:t>
      </w:r>
      <w:bookmarkEnd w:id="140"/>
    </w:p>
    <w:p w14:paraId="3B9CDE28">
      <w:pPr>
        <w:pStyle w:val="46"/>
        <w:numPr>
          <w:ilvl w:val="0"/>
          <w:numId w:val="6"/>
        </w:numPr>
        <w:ind w:firstLine="0" w:firstLineChars="0"/>
        <w:rPr>
          <w:rFonts w:hint="eastAsia" w:ascii="Times New Roman" w:hAnsi="Times New Roman" w:eastAsia="宋体" w:cs="宋体"/>
          <w:sz w:val="24"/>
          <w:szCs w:val="20"/>
          <w:lang w:val="en-US" w:eastAsia="zh-CN"/>
        </w:rPr>
      </w:pPr>
      <w:r>
        <w:rPr>
          <w:rFonts w:hint="eastAsia"/>
          <w:lang w:val="en-US" w:eastAsia="zh-CN"/>
        </w:rPr>
        <w:t>需提供</w:t>
      </w:r>
      <w:r>
        <w:rPr>
          <w:rFonts w:hint="eastAsia" w:ascii="Times New Roman" w:hAnsi="Times New Roman" w:eastAsia="宋体" w:cs="宋体"/>
          <w:sz w:val="24"/>
          <w:szCs w:val="20"/>
          <w:lang w:val="en-US" w:eastAsia="zh-CN"/>
        </w:rPr>
        <w:t>施工质量、安全、进度保证措施等。</w:t>
      </w:r>
    </w:p>
    <w:p w14:paraId="7B1E62CF">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3F7B0613">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41" w:name="_Toc423"/>
      <w:bookmarkStart w:id="142" w:name="_Toc2504"/>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41"/>
      <w:bookmarkEnd w:id="142"/>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秀洲区2025年普通国道路基路面养护工程追加计划注浆及灌入式沥青专业分包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秀洲区2025年普通国道路基路面养护工程追加计划注浆及灌入式沥青专业分包</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4FDE0B37"/>
    <w:multiLevelType w:val="singleLevel"/>
    <w:tmpl w:val="4FDE0B37"/>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743B5"/>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D5FA7"/>
    <w:rsid w:val="02D40A58"/>
    <w:rsid w:val="02E3589C"/>
    <w:rsid w:val="02FA082F"/>
    <w:rsid w:val="034766AC"/>
    <w:rsid w:val="034B3ED6"/>
    <w:rsid w:val="0363584C"/>
    <w:rsid w:val="037E6D6A"/>
    <w:rsid w:val="038060A2"/>
    <w:rsid w:val="03A52548"/>
    <w:rsid w:val="03E414CA"/>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264AB8"/>
    <w:rsid w:val="063C73BC"/>
    <w:rsid w:val="064F49ED"/>
    <w:rsid w:val="065011C5"/>
    <w:rsid w:val="06823DD1"/>
    <w:rsid w:val="0686429D"/>
    <w:rsid w:val="06CE625A"/>
    <w:rsid w:val="06F26AA5"/>
    <w:rsid w:val="071C5217"/>
    <w:rsid w:val="0763639E"/>
    <w:rsid w:val="076C0488"/>
    <w:rsid w:val="07C66F31"/>
    <w:rsid w:val="07E775D3"/>
    <w:rsid w:val="0822685D"/>
    <w:rsid w:val="082F0F7A"/>
    <w:rsid w:val="087150EF"/>
    <w:rsid w:val="08A63ECA"/>
    <w:rsid w:val="08E96948"/>
    <w:rsid w:val="08F23F5E"/>
    <w:rsid w:val="091C3407"/>
    <w:rsid w:val="092E2FE0"/>
    <w:rsid w:val="09630EDC"/>
    <w:rsid w:val="09D771D4"/>
    <w:rsid w:val="0A40121D"/>
    <w:rsid w:val="0A4E393A"/>
    <w:rsid w:val="0A717628"/>
    <w:rsid w:val="0ACB4F8A"/>
    <w:rsid w:val="0B1306DF"/>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DF84415"/>
    <w:rsid w:val="0E06452B"/>
    <w:rsid w:val="0E39220B"/>
    <w:rsid w:val="0E43308A"/>
    <w:rsid w:val="0E4532A6"/>
    <w:rsid w:val="0E5E7EC3"/>
    <w:rsid w:val="0E6D0107"/>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0F416A"/>
    <w:rsid w:val="15325C06"/>
    <w:rsid w:val="15502785"/>
    <w:rsid w:val="157D3325"/>
    <w:rsid w:val="157D4D8A"/>
    <w:rsid w:val="157E6EF5"/>
    <w:rsid w:val="15A91610"/>
    <w:rsid w:val="15C947BC"/>
    <w:rsid w:val="15DD2016"/>
    <w:rsid w:val="160457F4"/>
    <w:rsid w:val="163C59BC"/>
    <w:rsid w:val="164019E1"/>
    <w:rsid w:val="165757BC"/>
    <w:rsid w:val="16624E17"/>
    <w:rsid w:val="16846935"/>
    <w:rsid w:val="168E3310"/>
    <w:rsid w:val="16A30C0F"/>
    <w:rsid w:val="16A87B8F"/>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79745F"/>
    <w:rsid w:val="19A65265"/>
    <w:rsid w:val="19A846E9"/>
    <w:rsid w:val="19CF7EC7"/>
    <w:rsid w:val="19D62A32"/>
    <w:rsid w:val="19ED7866"/>
    <w:rsid w:val="19F1575D"/>
    <w:rsid w:val="1A02204B"/>
    <w:rsid w:val="1A246465"/>
    <w:rsid w:val="1A5A3C35"/>
    <w:rsid w:val="1A9A61FE"/>
    <w:rsid w:val="1ABD5FA6"/>
    <w:rsid w:val="1AE600F4"/>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841A4"/>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3F18D2"/>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9161EE"/>
    <w:rsid w:val="23B048C6"/>
    <w:rsid w:val="23B26995"/>
    <w:rsid w:val="23C56DD6"/>
    <w:rsid w:val="23CD36CA"/>
    <w:rsid w:val="23D700A4"/>
    <w:rsid w:val="23E10F23"/>
    <w:rsid w:val="23FF13A9"/>
    <w:rsid w:val="240A7A72"/>
    <w:rsid w:val="242D4168"/>
    <w:rsid w:val="242D5F16"/>
    <w:rsid w:val="24407848"/>
    <w:rsid w:val="24513BFA"/>
    <w:rsid w:val="24567947"/>
    <w:rsid w:val="249F5A09"/>
    <w:rsid w:val="24CA07A9"/>
    <w:rsid w:val="24FB11EC"/>
    <w:rsid w:val="250A6257"/>
    <w:rsid w:val="25145328"/>
    <w:rsid w:val="254F2E38"/>
    <w:rsid w:val="256B13EC"/>
    <w:rsid w:val="257813EE"/>
    <w:rsid w:val="257B7155"/>
    <w:rsid w:val="25AD445A"/>
    <w:rsid w:val="25AF4370"/>
    <w:rsid w:val="25BA4DE0"/>
    <w:rsid w:val="25C84D63"/>
    <w:rsid w:val="25DD396C"/>
    <w:rsid w:val="25E0208E"/>
    <w:rsid w:val="260F0B9D"/>
    <w:rsid w:val="262019E5"/>
    <w:rsid w:val="263353D4"/>
    <w:rsid w:val="268D331A"/>
    <w:rsid w:val="269229A8"/>
    <w:rsid w:val="26B92096"/>
    <w:rsid w:val="26F64CE5"/>
    <w:rsid w:val="27482B67"/>
    <w:rsid w:val="27530F7A"/>
    <w:rsid w:val="27C90328"/>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5C51F7"/>
    <w:rsid w:val="2B660A59"/>
    <w:rsid w:val="2B9176D3"/>
    <w:rsid w:val="2BBD4893"/>
    <w:rsid w:val="2BC36CBB"/>
    <w:rsid w:val="2BDD216F"/>
    <w:rsid w:val="2C387B4E"/>
    <w:rsid w:val="2C475FE3"/>
    <w:rsid w:val="2C532BDA"/>
    <w:rsid w:val="2C6E135B"/>
    <w:rsid w:val="2C7812AD"/>
    <w:rsid w:val="2C8C7F23"/>
    <w:rsid w:val="2C9B5967"/>
    <w:rsid w:val="2CA43435"/>
    <w:rsid w:val="2CAD255A"/>
    <w:rsid w:val="2CDB588B"/>
    <w:rsid w:val="2D1D648B"/>
    <w:rsid w:val="2D41454E"/>
    <w:rsid w:val="2D6C79CA"/>
    <w:rsid w:val="2D963F0A"/>
    <w:rsid w:val="2DCA2A28"/>
    <w:rsid w:val="2DD815E9"/>
    <w:rsid w:val="2E165C6D"/>
    <w:rsid w:val="2E1F2CD6"/>
    <w:rsid w:val="2E4B074B"/>
    <w:rsid w:val="2ECB2EFB"/>
    <w:rsid w:val="2EF30613"/>
    <w:rsid w:val="2F5A7DDB"/>
    <w:rsid w:val="2F964923"/>
    <w:rsid w:val="2F9A3B53"/>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350389"/>
    <w:rsid w:val="349B511E"/>
    <w:rsid w:val="34E97C37"/>
    <w:rsid w:val="34F77D06"/>
    <w:rsid w:val="352E4E1D"/>
    <w:rsid w:val="35632A14"/>
    <w:rsid w:val="357F059C"/>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3649"/>
    <w:rsid w:val="372D5AED"/>
    <w:rsid w:val="37442C12"/>
    <w:rsid w:val="37645C9B"/>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641B67"/>
    <w:rsid w:val="3A75699A"/>
    <w:rsid w:val="3AAD788F"/>
    <w:rsid w:val="3AE0014B"/>
    <w:rsid w:val="3AFF6407"/>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ECD11AB"/>
    <w:rsid w:val="3F1408EF"/>
    <w:rsid w:val="3F20694C"/>
    <w:rsid w:val="3F4168C2"/>
    <w:rsid w:val="3F6530F9"/>
    <w:rsid w:val="3F6A5E19"/>
    <w:rsid w:val="3F780536"/>
    <w:rsid w:val="3F7B0026"/>
    <w:rsid w:val="3F9741BF"/>
    <w:rsid w:val="3F993958"/>
    <w:rsid w:val="3FB6105E"/>
    <w:rsid w:val="3FC03C8B"/>
    <w:rsid w:val="3FCE310B"/>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6052B1"/>
    <w:rsid w:val="42870EC3"/>
    <w:rsid w:val="428B0580"/>
    <w:rsid w:val="42A81132"/>
    <w:rsid w:val="42C46437"/>
    <w:rsid w:val="42E83C24"/>
    <w:rsid w:val="43210EE4"/>
    <w:rsid w:val="433C5D1E"/>
    <w:rsid w:val="433C7ACC"/>
    <w:rsid w:val="43C9697B"/>
    <w:rsid w:val="44091E87"/>
    <w:rsid w:val="44446C38"/>
    <w:rsid w:val="444E7AB7"/>
    <w:rsid w:val="444F55DD"/>
    <w:rsid w:val="445B0426"/>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0807E0"/>
    <w:rsid w:val="4C417F01"/>
    <w:rsid w:val="4C51283A"/>
    <w:rsid w:val="4C9149E5"/>
    <w:rsid w:val="4CCC4796"/>
    <w:rsid w:val="4D01672A"/>
    <w:rsid w:val="4D2E2D63"/>
    <w:rsid w:val="4D2E492A"/>
    <w:rsid w:val="4D5123C6"/>
    <w:rsid w:val="4D5A127B"/>
    <w:rsid w:val="4D665E71"/>
    <w:rsid w:val="4D865536"/>
    <w:rsid w:val="4D8A4B8F"/>
    <w:rsid w:val="4DAE7232"/>
    <w:rsid w:val="4DBC0187"/>
    <w:rsid w:val="4DCC07AF"/>
    <w:rsid w:val="4DCF32A9"/>
    <w:rsid w:val="4E2F4EE8"/>
    <w:rsid w:val="4E4C62B4"/>
    <w:rsid w:val="4E524893"/>
    <w:rsid w:val="4E57035F"/>
    <w:rsid w:val="4E685C19"/>
    <w:rsid w:val="4E95414F"/>
    <w:rsid w:val="4EB8094F"/>
    <w:rsid w:val="4F021BCA"/>
    <w:rsid w:val="4F06552A"/>
    <w:rsid w:val="4F7E28D1"/>
    <w:rsid w:val="4F981E76"/>
    <w:rsid w:val="4FBC446F"/>
    <w:rsid w:val="4FC70A05"/>
    <w:rsid w:val="4FD25A40"/>
    <w:rsid w:val="50046A9D"/>
    <w:rsid w:val="50493828"/>
    <w:rsid w:val="507606D3"/>
    <w:rsid w:val="50B67110"/>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A21C5"/>
    <w:rsid w:val="539D4A9A"/>
    <w:rsid w:val="53D224B3"/>
    <w:rsid w:val="542D2410"/>
    <w:rsid w:val="543A364E"/>
    <w:rsid w:val="54696247"/>
    <w:rsid w:val="54B90F7D"/>
    <w:rsid w:val="54F20CFF"/>
    <w:rsid w:val="55102B67"/>
    <w:rsid w:val="55180399"/>
    <w:rsid w:val="55337EDE"/>
    <w:rsid w:val="55506782"/>
    <w:rsid w:val="55743B88"/>
    <w:rsid w:val="55765A50"/>
    <w:rsid w:val="558C0A45"/>
    <w:rsid w:val="55991AA3"/>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4968FF"/>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432D9"/>
    <w:rsid w:val="5CB67C1D"/>
    <w:rsid w:val="5D657E4C"/>
    <w:rsid w:val="5D661460"/>
    <w:rsid w:val="5D6814A0"/>
    <w:rsid w:val="5DBC388C"/>
    <w:rsid w:val="5DCD7847"/>
    <w:rsid w:val="5E052134"/>
    <w:rsid w:val="5E092379"/>
    <w:rsid w:val="5E5F0DE7"/>
    <w:rsid w:val="5E624433"/>
    <w:rsid w:val="5EA70745"/>
    <w:rsid w:val="5EAD3BFE"/>
    <w:rsid w:val="5ED776BD"/>
    <w:rsid w:val="5EEB5F80"/>
    <w:rsid w:val="5EF87B54"/>
    <w:rsid w:val="5FA760D3"/>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16C98"/>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51D5558"/>
    <w:rsid w:val="651F40E0"/>
    <w:rsid w:val="65310C09"/>
    <w:rsid w:val="65B7603D"/>
    <w:rsid w:val="65DB6C69"/>
    <w:rsid w:val="65F242EE"/>
    <w:rsid w:val="65FA01AA"/>
    <w:rsid w:val="65FE5915"/>
    <w:rsid w:val="66025281"/>
    <w:rsid w:val="662C3370"/>
    <w:rsid w:val="663C37BC"/>
    <w:rsid w:val="664268FC"/>
    <w:rsid w:val="664D72A0"/>
    <w:rsid w:val="667C1E0A"/>
    <w:rsid w:val="670D6F0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272501"/>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F92F35"/>
    <w:rsid w:val="6D257FEF"/>
    <w:rsid w:val="6D2B24B2"/>
    <w:rsid w:val="6D327C14"/>
    <w:rsid w:val="6D8D2B4F"/>
    <w:rsid w:val="6D8F2D6B"/>
    <w:rsid w:val="6DAD32A8"/>
    <w:rsid w:val="6DE262E2"/>
    <w:rsid w:val="6E3E7C58"/>
    <w:rsid w:val="6E867CCA"/>
    <w:rsid w:val="6EA840E4"/>
    <w:rsid w:val="6F173018"/>
    <w:rsid w:val="6F2614AD"/>
    <w:rsid w:val="6FB53090"/>
    <w:rsid w:val="6FBA0900"/>
    <w:rsid w:val="6FBD3431"/>
    <w:rsid w:val="7016507D"/>
    <w:rsid w:val="70312D8E"/>
    <w:rsid w:val="708017B4"/>
    <w:rsid w:val="70A24B63"/>
    <w:rsid w:val="70C47FBF"/>
    <w:rsid w:val="714D2CE1"/>
    <w:rsid w:val="71A32941"/>
    <w:rsid w:val="71C034F3"/>
    <w:rsid w:val="71F907B3"/>
    <w:rsid w:val="71FC02A3"/>
    <w:rsid w:val="71FD402E"/>
    <w:rsid w:val="721970A7"/>
    <w:rsid w:val="721E1C37"/>
    <w:rsid w:val="724539F8"/>
    <w:rsid w:val="729B7ABC"/>
    <w:rsid w:val="72B50B7E"/>
    <w:rsid w:val="72BD3A0A"/>
    <w:rsid w:val="730E028E"/>
    <w:rsid w:val="731D4975"/>
    <w:rsid w:val="733817AF"/>
    <w:rsid w:val="733D0B73"/>
    <w:rsid w:val="73493D47"/>
    <w:rsid w:val="738D0F1D"/>
    <w:rsid w:val="73DF5CA9"/>
    <w:rsid w:val="745B39A7"/>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57DC9"/>
    <w:rsid w:val="77684CCF"/>
    <w:rsid w:val="776E39F1"/>
    <w:rsid w:val="777A2396"/>
    <w:rsid w:val="77A25449"/>
    <w:rsid w:val="77B917C8"/>
    <w:rsid w:val="78202F3D"/>
    <w:rsid w:val="78510BB4"/>
    <w:rsid w:val="78537739"/>
    <w:rsid w:val="78782D79"/>
    <w:rsid w:val="7899174D"/>
    <w:rsid w:val="7925068A"/>
    <w:rsid w:val="79567552"/>
    <w:rsid w:val="795D51F6"/>
    <w:rsid w:val="795F2C34"/>
    <w:rsid w:val="7A0A6AEC"/>
    <w:rsid w:val="7A254A32"/>
    <w:rsid w:val="7A383756"/>
    <w:rsid w:val="7AD27EA1"/>
    <w:rsid w:val="7AD538AA"/>
    <w:rsid w:val="7AF878F3"/>
    <w:rsid w:val="7B2B22C3"/>
    <w:rsid w:val="7B362A78"/>
    <w:rsid w:val="7B694B9B"/>
    <w:rsid w:val="7B730265"/>
    <w:rsid w:val="7B952C8D"/>
    <w:rsid w:val="7BA201B3"/>
    <w:rsid w:val="7BCD53A7"/>
    <w:rsid w:val="7BDF75A9"/>
    <w:rsid w:val="7BE6624C"/>
    <w:rsid w:val="7C014E34"/>
    <w:rsid w:val="7C18163E"/>
    <w:rsid w:val="7C26489A"/>
    <w:rsid w:val="7C2B1EB0"/>
    <w:rsid w:val="7C417926"/>
    <w:rsid w:val="7C662EE9"/>
    <w:rsid w:val="7CC145C3"/>
    <w:rsid w:val="7CCC3693"/>
    <w:rsid w:val="7CEA3B1A"/>
    <w:rsid w:val="7D0D4A1B"/>
    <w:rsid w:val="7D38340D"/>
    <w:rsid w:val="7D3E5C13"/>
    <w:rsid w:val="7D4E607C"/>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32</Pages>
  <Words>8404</Words>
  <Characters>8946</Characters>
  <Lines>12</Lines>
  <Paragraphs>3</Paragraphs>
  <TotalTime>1</TotalTime>
  <ScaleCrop>false</ScaleCrop>
  <LinksUpToDate>false</LinksUpToDate>
  <CharactersWithSpaces>10250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2025-08-22T00:54:28Z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