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B88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5D5E8293">
      <w:pPr>
        <w:bidi w:val="0"/>
        <w:rPr>
          <w:rFonts w:hint="eastAsia"/>
        </w:rPr>
      </w:pPr>
      <w:bookmarkStart w:id="0" w:name="_Toc14209"/>
      <w:bookmarkStart w:id="1" w:name="_Toc5776"/>
      <w:bookmarkStart w:id="2" w:name="_Toc20249"/>
    </w:p>
    <w:p w14:paraId="0B7E724D">
      <w:pPr>
        <w:bidi w:val="0"/>
        <w:rPr>
          <w:rFonts w:hint="eastAsia"/>
        </w:rPr>
      </w:pPr>
    </w:p>
    <w:p w14:paraId="57287C3C">
      <w:pPr>
        <w:bidi w:val="0"/>
        <w:rPr>
          <w:rFonts w:hint="eastAsia"/>
        </w:rPr>
      </w:pPr>
    </w:p>
    <w:p w14:paraId="443906B5">
      <w:pPr>
        <w:pStyle w:val="2"/>
        <w:rPr>
          <w:rFonts w:hint="eastAsia"/>
        </w:rPr>
      </w:pPr>
    </w:p>
    <w:p w14:paraId="19C55AE7">
      <w:pPr>
        <w:pStyle w:val="2"/>
        <w:rPr>
          <w:rFonts w:hint="eastAsia"/>
        </w:rPr>
      </w:pPr>
    </w:p>
    <w:p w14:paraId="307BDCE5">
      <w:pPr>
        <w:pStyle w:val="2"/>
        <w:rPr>
          <w:rFonts w:hint="eastAsia"/>
        </w:rPr>
      </w:pPr>
    </w:p>
    <w:p w14:paraId="412ABE7F">
      <w:pPr>
        <w:pStyle w:val="2"/>
        <w:rPr>
          <w:rFonts w:hint="eastAsia"/>
        </w:rPr>
      </w:pPr>
    </w:p>
    <w:p w14:paraId="6D198DE5">
      <w:pPr>
        <w:pStyle w:val="2"/>
        <w:rPr>
          <w:rFonts w:hint="eastAsia"/>
        </w:rPr>
      </w:pPr>
    </w:p>
    <w:p w14:paraId="30B0BC45">
      <w:pPr>
        <w:pStyle w:val="2"/>
        <w:rPr>
          <w:rFonts w:hint="eastAsia"/>
        </w:rPr>
      </w:pPr>
    </w:p>
    <w:p w14:paraId="3AE62E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rPr>
      </w:pPr>
      <w:r>
        <w:rPr>
          <w:rFonts w:hint="eastAsia"/>
          <w:b/>
          <w:bCs/>
          <w:sz w:val="44"/>
          <w:szCs w:val="44"/>
          <w:lang w:val="en-US" w:eastAsia="zh-CN"/>
        </w:rPr>
        <w:t>劳务合作公开</w:t>
      </w:r>
      <w:r>
        <w:rPr>
          <w:rFonts w:hint="eastAsia"/>
          <w:b/>
          <w:bCs/>
          <w:sz w:val="44"/>
          <w:szCs w:val="44"/>
        </w:rPr>
        <w:t>选择文件</w:t>
      </w:r>
      <w:bookmarkEnd w:id="0"/>
      <w:bookmarkEnd w:id="1"/>
      <w:bookmarkEnd w:id="2"/>
    </w:p>
    <w:p w14:paraId="732E0B14">
      <w:pPr>
        <w:bidi w:val="0"/>
        <w:rPr>
          <w:rFonts w:hint="eastAsia"/>
        </w:rPr>
      </w:pPr>
      <w:bookmarkStart w:id="3" w:name="_Toc31777"/>
      <w:bookmarkStart w:id="4" w:name="_Toc5498"/>
      <w:bookmarkStart w:id="5" w:name="_Toc9427"/>
    </w:p>
    <w:p w14:paraId="54FE593D">
      <w:pPr>
        <w:bidi w:val="0"/>
        <w:rPr>
          <w:rFonts w:hint="eastAsia"/>
        </w:rPr>
      </w:pPr>
    </w:p>
    <w:p w14:paraId="199F2970">
      <w:pPr>
        <w:bidi w:val="0"/>
        <w:rPr>
          <w:rFonts w:hint="eastAsia"/>
        </w:rPr>
      </w:pPr>
    </w:p>
    <w:p w14:paraId="6CA562B9">
      <w:pPr>
        <w:bidi w:val="0"/>
        <w:ind w:left="0" w:leftChars="0" w:firstLine="0" w:firstLineChars="0"/>
        <w:rPr>
          <w:rFonts w:hint="eastAsia"/>
        </w:rPr>
      </w:pPr>
    </w:p>
    <w:p w14:paraId="41EC4F07">
      <w:pPr>
        <w:bidi w:val="0"/>
        <w:rPr>
          <w:rFonts w:hint="eastAsia"/>
        </w:rPr>
      </w:pPr>
    </w:p>
    <w:p w14:paraId="4BD101E8">
      <w:pPr>
        <w:pStyle w:val="2"/>
        <w:rPr>
          <w:rFonts w:hint="eastAsia"/>
        </w:rPr>
      </w:pPr>
    </w:p>
    <w:p w14:paraId="75FAC01B">
      <w:pPr>
        <w:pStyle w:val="2"/>
        <w:rPr>
          <w:rFonts w:hint="eastAsia"/>
        </w:rPr>
      </w:pPr>
    </w:p>
    <w:p w14:paraId="5179FEC2">
      <w:pPr>
        <w:pStyle w:val="2"/>
        <w:rPr>
          <w:rFonts w:hint="eastAsia"/>
        </w:rPr>
      </w:pPr>
    </w:p>
    <w:p w14:paraId="1F950132">
      <w:pPr>
        <w:pStyle w:val="2"/>
        <w:rPr>
          <w:rFonts w:hint="eastAsia"/>
        </w:rPr>
      </w:pPr>
    </w:p>
    <w:p w14:paraId="256AC458">
      <w:pPr>
        <w:pStyle w:val="2"/>
        <w:rPr>
          <w:rFonts w:hint="eastAsia"/>
        </w:rPr>
      </w:pPr>
    </w:p>
    <w:p w14:paraId="76A7E94D">
      <w:pPr>
        <w:pStyle w:val="2"/>
        <w:rPr>
          <w:rFonts w:hint="eastAsia"/>
        </w:rPr>
      </w:pPr>
    </w:p>
    <w:p w14:paraId="43DDC661">
      <w:pPr>
        <w:pStyle w:val="2"/>
        <w:rPr>
          <w:rFonts w:hint="eastAsia"/>
        </w:rPr>
      </w:pPr>
    </w:p>
    <w:p w14:paraId="342A425B">
      <w:pPr>
        <w:bidi w:val="0"/>
        <w:ind w:left="0" w:leftChars="0" w:firstLine="0" w:firstLineChars="0"/>
        <w:rPr>
          <w:rFonts w:hint="eastAsia"/>
        </w:rPr>
      </w:pPr>
    </w:p>
    <w:p w14:paraId="10A10CF3">
      <w:pPr>
        <w:bidi w:val="0"/>
        <w:rPr>
          <w:rFonts w:hint="eastAsia"/>
        </w:rPr>
      </w:pPr>
    </w:p>
    <w:p w14:paraId="54D7ED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b/>
          <w:bCs/>
          <w:sz w:val="36"/>
          <w:szCs w:val="36"/>
          <w:lang w:val="en-US" w:eastAsia="zh-CN"/>
        </w:rPr>
        <w:t>选择人：</w:t>
      </w:r>
      <w:r>
        <w:rPr>
          <w:rFonts w:hint="eastAsia"/>
          <w:b/>
          <w:bCs/>
          <w:sz w:val="36"/>
          <w:szCs w:val="36"/>
        </w:rPr>
        <w:t>杭州交通高等级公路养护有限公司</w:t>
      </w:r>
      <w:bookmarkEnd w:id="3"/>
      <w:bookmarkEnd w:id="4"/>
      <w:bookmarkEnd w:id="5"/>
    </w:p>
    <w:p w14:paraId="256BA459">
      <w:pPr>
        <w:bidi w:val="0"/>
        <w:rPr>
          <w:rFonts w:hint="eastAsia"/>
        </w:rPr>
      </w:pPr>
    </w:p>
    <w:p w14:paraId="61677576">
      <w:pPr>
        <w:bidi w:val="0"/>
        <w:rPr>
          <w:rFonts w:hint="eastAsia"/>
        </w:rPr>
      </w:pPr>
    </w:p>
    <w:p w14:paraId="216911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6"/>
          <w:szCs w:val="36"/>
        </w:rPr>
      </w:pPr>
      <w:bookmarkStart w:id="6" w:name="_Toc25711"/>
      <w:bookmarkStart w:id="7" w:name="_Toc20748"/>
      <w:bookmarkStart w:id="8" w:name="_Toc18449"/>
      <w:r>
        <w:rPr>
          <w:rFonts w:hint="eastAsia"/>
          <w:b/>
          <w:bCs/>
          <w:sz w:val="36"/>
          <w:szCs w:val="36"/>
        </w:rPr>
        <w:t>二〇二</w:t>
      </w:r>
      <w:r>
        <w:rPr>
          <w:rFonts w:hint="eastAsia"/>
          <w:b/>
          <w:bCs/>
          <w:sz w:val="36"/>
          <w:szCs w:val="36"/>
          <w:lang w:val="en-US" w:eastAsia="zh-CN"/>
        </w:rPr>
        <w:t>五</w:t>
      </w:r>
      <w:r>
        <w:rPr>
          <w:rFonts w:hint="eastAsia"/>
          <w:b/>
          <w:bCs/>
          <w:sz w:val="36"/>
          <w:szCs w:val="36"/>
        </w:rPr>
        <w:t>年</w:t>
      </w:r>
      <w:r>
        <w:rPr>
          <w:rFonts w:hint="eastAsia"/>
          <w:b/>
          <w:bCs/>
          <w:sz w:val="36"/>
          <w:szCs w:val="36"/>
          <w:lang w:val="en-US" w:eastAsia="zh-CN"/>
        </w:rPr>
        <w:t>十一</w:t>
      </w:r>
      <w:r>
        <w:rPr>
          <w:rFonts w:hint="eastAsia"/>
          <w:b/>
          <w:bCs/>
          <w:sz w:val="36"/>
          <w:szCs w:val="36"/>
        </w:rPr>
        <w:t>月</w:t>
      </w:r>
      <w:bookmarkEnd w:id="6"/>
      <w:bookmarkEnd w:id="7"/>
      <w:bookmarkEnd w:id="8"/>
    </w:p>
    <w:p w14:paraId="52A03BA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9" w:name="_Toc17763"/>
      <w:bookmarkStart w:id="10" w:name="_Toc28720"/>
      <w:r>
        <w:rPr>
          <w:rFonts w:hint="eastAsia" w:ascii="宋体" w:hAnsi="宋体" w:cs="宋体"/>
          <w:bCs w:val="0"/>
          <w:snapToGrid w:val="0"/>
          <w:kern w:val="0"/>
          <w:sz w:val="32"/>
          <w:lang w:eastAsia="zh-CN"/>
        </w:rPr>
        <w:t>目  录</w:t>
      </w:r>
      <w:bookmarkEnd w:id="9"/>
      <w:bookmarkEnd w:id="10"/>
    </w:p>
    <w:p w14:paraId="2D2F876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1" w:name="_Toc25580"/>
      <w:bookmarkStart w:id="12" w:name="_Toc22404"/>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1"/>
      <w:bookmarkEnd w:id="12"/>
    </w:p>
    <w:p w14:paraId="78315D6F">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3" w:name="_Toc8095"/>
      <w:bookmarkStart w:id="14"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3"/>
      <w:bookmarkEnd w:id="14"/>
    </w:p>
    <w:p w14:paraId="6A5A75B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5" w:name="_Toc32070"/>
      <w:bookmarkStart w:id="16"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工程量清单</w:t>
      </w:r>
      <w:bookmarkEnd w:id="15"/>
      <w:bookmarkEnd w:id="16"/>
    </w:p>
    <w:p w14:paraId="5956C95E">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17" w:name="_Toc20879"/>
      <w:bookmarkStart w:id="18" w:name="_Toc28188"/>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17"/>
      <w:bookmarkEnd w:id="18"/>
    </w:p>
    <w:p w14:paraId="45EBDB0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19" w:name="_Toc7919"/>
      <w:bookmarkStart w:id="20"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19"/>
      <w:bookmarkEnd w:id="20"/>
      <w:r>
        <w:rPr>
          <w:rFonts w:hint="eastAsia" w:ascii="宋体" w:hAnsi="宋体" w:cs="宋体"/>
          <w:b w:val="0"/>
          <w:bCs/>
          <w:snapToGrid w:val="0"/>
          <w:kern w:val="0"/>
          <w:sz w:val="24"/>
          <w:szCs w:val="24"/>
          <w:lang w:eastAsia="zh-CN"/>
        </w:rPr>
        <w:tab/>
      </w:r>
    </w:p>
    <w:p w14:paraId="498F1463">
      <w:pPr>
        <w:pStyle w:val="2"/>
      </w:pPr>
    </w:p>
    <w:p w14:paraId="75F782DE">
      <w:pPr>
        <w:pStyle w:val="2"/>
      </w:pPr>
    </w:p>
    <w:p w14:paraId="4FCE4921">
      <w:pPr>
        <w:pStyle w:val="2"/>
      </w:pPr>
    </w:p>
    <w:p w14:paraId="3BA32A86">
      <w:pPr>
        <w:pStyle w:val="2"/>
      </w:pPr>
    </w:p>
    <w:p w14:paraId="54D83131">
      <w:pPr>
        <w:pStyle w:val="4"/>
        <w:numPr>
          <w:ilvl w:val="0"/>
          <w:numId w:val="1"/>
        </w:numPr>
        <w:bidi w:val="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46F29B">
      <w:pPr>
        <w:pStyle w:val="4"/>
        <w:keepNext/>
        <w:keepLines/>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lang w:val="en-US" w:eastAsia="zh-CN"/>
        </w:rPr>
      </w:pPr>
      <w:r>
        <w:rPr>
          <w:rFonts w:hint="eastAsia" w:ascii="Times New Roman" w:hAnsi="Times New Roman" w:eastAsia="宋体" w:cs="Times New Roman"/>
          <w:b/>
          <w:bCs/>
          <w:kern w:val="44"/>
          <w:sz w:val="28"/>
          <w:szCs w:val="44"/>
          <w:lang w:val="en-US" w:eastAsia="zh-CN" w:bidi="ar-SA"/>
        </w:rPr>
        <w:t>第一章</w:t>
      </w:r>
      <w:r>
        <w:rPr>
          <w:rFonts w:hint="eastAsia" w:cs="Times New Roman"/>
          <w:b/>
          <w:bCs/>
          <w:kern w:val="44"/>
          <w:sz w:val="28"/>
          <w:szCs w:val="44"/>
          <w:lang w:val="en-US" w:eastAsia="zh-CN" w:bidi="ar-SA"/>
        </w:rPr>
        <w:t xml:space="preserve"> </w:t>
      </w:r>
      <w:r>
        <w:rPr>
          <w:rFonts w:hint="eastAsia"/>
          <w:lang w:val="en-US" w:eastAsia="zh-CN"/>
        </w:rPr>
        <w:t>选择公告</w:t>
      </w:r>
    </w:p>
    <w:p w14:paraId="7472F7BD">
      <w:pPr>
        <w:bidi w:val="0"/>
        <w:rPr>
          <w:rFonts w:hint="eastAsia"/>
          <w:lang w:val="en-US" w:eastAsia="zh-CN"/>
        </w:rPr>
      </w:pPr>
      <w:r>
        <w:rPr>
          <w:rFonts w:hint="eastAsia"/>
          <w:lang w:val="en-US" w:eastAsia="zh-CN"/>
        </w:rPr>
        <w:t>因承建工程项目任务的需要，拟对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劳务合作</w:t>
      </w:r>
      <w:r>
        <w:rPr>
          <w:rFonts w:hint="eastAsia"/>
          <w:lang w:val="en-US" w:eastAsia="zh-CN"/>
        </w:rPr>
        <w:t>单位进行公开选择。欢迎对本项目有兴趣、具备合格响应人资格的国内响应人参加此次合作单位的选择。</w:t>
      </w:r>
    </w:p>
    <w:p w14:paraId="49146C15">
      <w:pPr>
        <w:pStyle w:val="5"/>
        <w:numPr>
          <w:ilvl w:val="0"/>
          <w:numId w:val="2"/>
        </w:numPr>
        <w:bidi w:val="0"/>
        <w:rPr>
          <w:rFonts w:hint="eastAsia"/>
          <w:lang w:val="en-US" w:eastAsia="zh-CN"/>
        </w:rPr>
      </w:pPr>
      <w:r>
        <w:rPr>
          <w:rFonts w:hint="eastAsia"/>
          <w:lang w:val="en-US" w:eastAsia="zh-CN"/>
        </w:rPr>
        <w:t>项目概况与选择范围</w:t>
      </w:r>
      <w:bookmarkStart w:id="40" w:name="_GoBack"/>
      <w:bookmarkEnd w:id="40"/>
    </w:p>
    <w:p w14:paraId="679B0EE1">
      <w:pPr>
        <w:pStyle w:val="6"/>
        <w:pageBreakBefore w:val="0"/>
        <w:kinsoku/>
        <w:overflowPunct/>
        <w:topLinePunct w:val="0"/>
        <w:autoSpaceDE/>
        <w:autoSpaceDN/>
        <w:bidi w:val="0"/>
        <w:adjustRightInd/>
        <w:snapToGrid/>
        <w:spacing w:line="400" w:lineRule="exact"/>
        <w:textAlignment w:val="auto"/>
        <w:rPr>
          <w:rFonts w:hint="default"/>
          <w:lang w:val="en-US" w:eastAsia="zh-CN"/>
        </w:rPr>
      </w:pPr>
      <w:bookmarkStart w:id="21" w:name="_Toc15805"/>
      <w:r>
        <w:rPr>
          <w:rFonts w:hint="eastAsia"/>
          <w:lang w:val="en-US" w:eastAsia="zh-CN"/>
        </w:rPr>
        <w:t>1.1</w:t>
      </w:r>
      <w:r>
        <w:rPr>
          <w:rFonts w:hint="default"/>
          <w:lang w:val="en-US" w:eastAsia="zh-CN"/>
        </w:rPr>
        <w:t>项目概况</w:t>
      </w:r>
    </w:p>
    <w:bookmarkEnd w:id="21"/>
    <w:p w14:paraId="4F3BAF69">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后木港中桥（上行、下行）位于 G235 新海线余杭区境内，桥梁全长22米，桥宽18.3米，建成于2013年，上部结构为预应力钢筋混凝土空心板。该桥存在铰缝勾缝脱落，台帽锈胀露筋、竖向裂缝、开裂、路面沉降，支座剪切变形、脱空、串动等病害。苕溪桥（上行、下行）位于G104京岚线余杭区境内，桥梁全长527.2米，桥宽22.7米，建成于1998年，上部结构为预应力钢筋混凝土空心板。该桥存在空心板纵向裂缝、泛白吸附、破损、横向裂缝，铰缝渗水、勾缝脱落，湿接缝横向裂缝，墩柱环向裂缝，盖梁竖向裂缝、纵向裂缝、锈胀露筋、破损、斜向开裂、L形裂缝、露筋，支座剪切变形、脱空、钢垫板锈蚀、串动等病害。</w:t>
      </w:r>
    </w:p>
    <w:p w14:paraId="168678FA">
      <w:pPr>
        <w:pStyle w:val="6"/>
        <w:pageBreakBefore w:val="0"/>
        <w:kinsoku/>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1.2选择范围</w:t>
      </w:r>
    </w:p>
    <w:p w14:paraId="6CA4C8D7">
      <w:pPr>
        <w:bidi w:val="0"/>
        <w:rPr>
          <w:rFonts w:hint="default"/>
          <w:highlight w:val="none"/>
          <w:lang w:val="en-US" w:eastAsia="zh-CN"/>
        </w:rPr>
      </w:pPr>
      <w:r>
        <w:rPr>
          <w:rFonts w:hint="eastAsia"/>
          <w:highlight w:val="none"/>
          <w:lang w:val="en-US" w:eastAsia="zh-CN"/>
        </w:rPr>
        <w:t>（1）选择范围：详细选择内容或要求见第三章工程量清单。</w:t>
      </w:r>
    </w:p>
    <w:p w14:paraId="165095DE">
      <w:pPr>
        <w:keepNext w:val="0"/>
        <w:keepLines w:val="0"/>
        <w:widowControl w:val="0"/>
        <w:suppressLineNumbers w:val="0"/>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（2）服务要求：根据工作需要以选择人实际要求为准。</w:t>
      </w:r>
    </w:p>
    <w:p w14:paraId="4712296A">
      <w:pPr>
        <w:keepNext w:val="0"/>
        <w:keepLines w:val="0"/>
        <w:widowControl w:val="0"/>
        <w:suppressLineNumbers w:val="0"/>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（3）施工质量要求：标段工程交（竣）工验收的质量评定：合格。</w:t>
      </w:r>
    </w:p>
    <w:p w14:paraId="117C6A80">
      <w:pPr>
        <w:keepNext w:val="0"/>
        <w:keepLines w:val="0"/>
        <w:widowControl w:val="0"/>
        <w:suppressLineNumbers w:val="0"/>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（4）各施工队伍自行考虑食宿及驻地办公，项目部配合办理相关手续，但必须按项目标准化要求进行建设，并达到业主的标准化要求，相关费用包含在综合单价内。</w:t>
      </w:r>
    </w:p>
    <w:p w14:paraId="33A1D11E">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进度计划要求：满足选择人总体工程施工进度安排，接受并执行本项目业主和监理下达的施工进度计划。</w:t>
      </w:r>
    </w:p>
    <w:p w14:paraId="0D00F3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安全要求：在实施和完成本合同工程及其缺陷修复的整个过程中，响应人应该严格执行《公路工程施工安全技术规程》（JTG F-90－2015）</w:t>
      </w:r>
      <w:r>
        <w:rPr>
          <w:rFonts w:hint="default" w:ascii="Times New Roman" w:hAnsi="Times New Roman" w:cs="Times New Roman" w:eastAsiaTheme="minorEastAsia"/>
          <w:color w:val="auto"/>
          <w:spacing w:val="-1"/>
          <w:sz w:val="21"/>
          <w:szCs w:val="21"/>
          <w:u w:val="none"/>
          <w:lang w:val="en-US" w:eastAsia="zh-CN"/>
        </w:rPr>
        <w:t>的要求。采取有效措施，保障所有在现场工作人员及财产的安全，并做到必须配备1名专职的安全员。</w:t>
      </w:r>
    </w:p>
    <w:p w14:paraId="443B1758">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eastAsia="zh-CN"/>
        </w:rPr>
      </w:pPr>
    </w:p>
    <w:p w14:paraId="026F65D3">
      <w:pPr>
        <w:pStyle w:val="5"/>
        <w:numPr>
          <w:ilvl w:val="0"/>
          <w:numId w:val="2"/>
        </w:numPr>
        <w:bidi w:val="0"/>
        <w:rPr>
          <w:rFonts w:hint="eastAsia"/>
          <w:highlight w:val="none"/>
          <w:lang w:val="en-US" w:eastAsia="zh-CN"/>
        </w:rPr>
      </w:pPr>
      <w:r>
        <w:rPr>
          <w:rFonts w:hint="eastAsia"/>
          <w:highlight w:val="none"/>
          <w:lang w:val="en-US" w:eastAsia="zh-CN"/>
        </w:rPr>
        <w:t>服务期限</w:t>
      </w:r>
    </w:p>
    <w:p w14:paraId="2E9DAF8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eastAsia="zh-CN"/>
        </w:rPr>
      </w:pPr>
      <w:r>
        <w:rPr>
          <w:rFonts w:hint="eastAsia"/>
          <w:highlight w:val="none"/>
          <w:lang w:val="en-US" w:eastAsia="zh-CN"/>
        </w:rPr>
        <w:t>暂定</w:t>
      </w:r>
      <w:r>
        <w:rPr>
          <w:rFonts w:hint="eastAsia"/>
          <w:highlight w:val="none"/>
          <w:u w:val="single"/>
          <w:lang w:val="en-US" w:eastAsia="zh-CN"/>
        </w:rPr>
        <w:t>120</w:t>
      </w:r>
      <w:r>
        <w:rPr>
          <w:rFonts w:hint="eastAsia"/>
          <w:highlight w:val="none"/>
          <w:lang w:val="en-US" w:eastAsia="zh-CN"/>
        </w:rPr>
        <w:t xml:space="preserve">日历天。 </w:t>
      </w:r>
    </w:p>
    <w:p w14:paraId="44BB9283">
      <w:pPr>
        <w:pStyle w:val="5"/>
        <w:numPr>
          <w:ilvl w:val="0"/>
          <w:numId w:val="2"/>
        </w:numPr>
        <w:bidi w:val="0"/>
        <w:rPr>
          <w:rFonts w:hint="eastAsia"/>
          <w:highlight w:val="none"/>
          <w:lang w:val="en-US" w:eastAsia="zh-CN"/>
        </w:rPr>
      </w:pPr>
      <w:r>
        <w:rPr>
          <w:rFonts w:hint="eastAsia"/>
          <w:highlight w:val="none"/>
          <w:lang w:val="en-US" w:eastAsia="zh-CN"/>
        </w:rPr>
        <w:t>服务地点</w:t>
      </w:r>
    </w:p>
    <w:p w14:paraId="5A86B8B0">
      <w:pPr>
        <w:bidi w:val="0"/>
        <w:rPr>
          <w:rFonts w:hint="eastAsia"/>
          <w:lang w:val="en-US" w:eastAsia="zh-CN"/>
        </w:rPr>
      </w:pPr>
      <w:r>
        <w:rPr>
          <w:rFonts w:hint="eastAsia"/>
          <w:lang w:val="en-US" w:eastAsia="zh-CN"/>
        </w:rPr>
        <w:t>以选择人通知的具体地点为准。</w:t>
      </w:r>
    </w:p>
    <w:p w14:paraId="39DC4993">
      <w:pPr>
        <w:pStyle w:val="5"/>
        <w:numPr>
          <w:ilvl w:val="0"/>
          <w:numId w:val="2"/>
        </w:numPr>
        <w:bidi w:val="0"/>
        <w:rPr>
          <w:rFonts w:hint="default"/>
          <w:highlight w:val="none"/>
          <w:lang w:val="en-US" w:eastAsia="zh-CN"/>
        </w:rPr>
      </w:pPr>
      <w:r>
        <w:rPr>
          <w:rFonts w:hint="eastAsia"/>
          <w:highlight w:val="none"/>
          <w:lang w:val="en-US" w:eastAsia="zh-CN"/>
        </w:rPr>
        <w:t>响应人资格条件</w:t>
      </w:r>
    </w:p>
    <w:p w14:paraId="0D4255C8">
      <w:pPr>
        <w:bidi w:val="0"/>
        <w:rPr>
          <w:rFonts w:hint="default"/>
          <w:highlight w:val="none"/>
        </w:rPr>
      </w:pPr>
      <w:r>
        <w:rPr>
          <w:rFonts w:hint="default"/>
          <w:highlight w:val="none"/>
        </w:rPr>
        <w:t>（1）在中华人民共和国境内注册；</w:t>
      </w:r>
    </w:p>
    <w:p w14:paraId="1BF47469">
      <w:pPr>
        <w:bidi w:val="0"/>
        <w:rPr>
          <w:rFonts w:hint="default"/>
          <w:highlight w:val="none"/>
        </w:rPr>
      </w:pPr>
      <w:r>
        <w:rPr>
          <w:rFonts w:hint="default"/>
          <w:highlight w:val="none"/>
        </w:rPr>
        <w:t>（2）与选择人存在利害关系可能影响公正性的法人、其他组织或者个人不得参加本次选择活动；单位负责人为同一个人或存在控股、管理关系的不同单位不得参加同一项选择活动；</w:t>
      </w:r>
    </w:p>
    <w:p w14:paraId="144C85ED">
      <w:pPr>
        <w:bidi w:val="0"/>
        <w:rPr>
          <w:rFonts w:hint="default"/>
          <w:highlight w:val="none"/>
        </w:rPr>
      </w:pPr>
      <w:r>
        <w:rPr>
          <w:rFonts w:hint="default"/>
          <w:highlight w:val="none"/>
        </w:rPr>
        <w:t>（3）本次选择：不接受联合体参加，不允许分包；</w:t>
      </w:r>
    </w:p>
    <w:p w14:paraId="4188B440">
      <w:pPr>
        <w:bidi w:val="0"/>
        <w:rPr>
          <w:rFonts w:hint="default"/>
          <w:highlight w:val="none"/>
          <w:lang w:val="en-US" w:eastAsia="zh-CN"/>
        </w:rPr>
      </w:pPr>
      <w:r>
        <w:rPr>
          <w:rFonts w:hint="default"/>
          <w:highlight w:val="none"/>
        </w:rPr>
        <w:t>（4）</w:t>
      </w:r>
      <w:r>
        <w:rPr>
          <w:rFonts w:hint="eastAsia"/>
          <w:highlight w:val="none"/>
          <w:lang w:val="en-US" w:eastAsia="zh-CN"/>
        </w:rPr>
        <w:t>响应单位营业执照必须真实有效且在有效期内，具有相应的施工劳务资质。</w:t>
      </w:r>
    </w:p>
    <w:p w14:paraId="1097099C">
      <w:pPr>
        <w:pStyle w:val="5"/>
        <w:keepNext/>
        <w:keepLines/>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highlight w:val="none"/>
          <w:lang w:val="en-US" w:eastAsia="zh-CN"/>
        </w:rPr>
      </w:pPr>
      <w:bookmarkStart w:id="22" w:name="_Toc19590"/>
      <w:bookmarkStart w:id="23" w:name="_Toc20735"/>
      <w:r>
        <w:rPr>
          <w:rFonts w:hint="eastAsia"/>
          <w:highlight w:val="none"/>
          <w:lang w:val="en-US" w:eastAsia="zh-CN"/>
        </w:rPr>
        <w:t>选择文件的获取</w:t>
      </w:r>
      <w:bookmarkEnd w:id="22"/>
      <w:bookmarkEnd w:id="23"/>
    </w:p>
    <w:p w14:paraId="1E14C20E">
      <w:pPr>
        <w:bidi w:val="0"/>
        <w:rPr>
          <w:rFonts w:hint="eastAsia" w:eastAsia="宋体"/>
          <w:highlight w:val="none"/>
          <w:lang w:eastAsia="zh-CN"/>
        </w:rPr>
      </w:pPr>
      <w:r>
        <w:rPr>
          <w:rFonts w:hint="eastAsia"/>
          <w:highlight w:val="none"/>
        </w:rPr>
        <w:t>（1）本</w:t>
      </w:r>
      <w:r>
        <w:rPr>
          <w:rFonts w:hint="eastAsia"/>
          <w:highlight w:val="none"/>
          <w:lang w:val="en-US" w:eastAsia="zh-CN"/>
        </w:rPr>
        <w:t>次选择文件</w:t>
      </w:r>
      <w:r>
        <w:rPr>
          <w:rFonts w:hint="eastAsia"/>
          <w:highlight w:val="none"/>
        </w:rPr>
        <w:t xml:space="preserve"> (补充、澄清、修改文件) 以网</w:t>
      </w:r>
      <w:r>
        <w:rPr>
          <w:rFonts w:hint="eastAsia"/>
          <w:highlight w:val="none"/>
          <w:lang w:val="en-US" w:eastAsia="zh-CN"/>
        </w:rPr>
        <w:t>上</w:t>
      </w:r>
      <w:r>
        <w:rPr>
          <w:rFonts w:hint="eastAsia"/>
          <w:highlight w:val="none"/>
        </w:rPr>
        <w:t>下载方式发放</w:t>
      </w:r>
      <w:r>
        <w:rPr>
          <w:rFonts w:hint="eastAsia"/>
          <w:highlight w:val="none"/>
          <w:lang w:eastAsia="zh-CN"/>
        </w:rPr>
        <w:t>；</w:t>
      </w:r>
    </w:p>
    <w:p w14:paraId="243911CB">
      <w:pPr>
        <w:bidi w:val="0"/>
        <w:rPr>
          <w:rFonts w:hint="eastAsia" w:eastAsia="宋体"/>
          <w:highlight w:val="none"/>
          <w:lang w:eastAsia="zh-CN"/>
        </w:rPr>
      </w:pPr>
      <w:r>
        <w:rPr>
          <w:rFonts w:hint="eastAsia"/>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lang w:eastAsia="zh-CN"/>
        </w:rPr>
        <w:t>；</w:t>
      </w:r>
    </w:p>
    <w:p w14:paraId="4DC07819">
      <w:pPr>
        <w:bidi w:val="0"/>
        <w:rPr>
          <w:rFonts w:hint="eastAsia"/>
          <w:highlight w:val="none"/>
          <w:lang w:eastAsia="zh-CN"/>
        </w:rPr>
      </w:pPr>
      <w:r>
        <w:rPr>
          <w:rFonts w:hint="eastAsia"/>
          <w:highlight w:val="none"/>
        </w:rPr>
        <w:t>（</w:t>
      </w:r>
      <w:r>
        <w:rPr>
          <w:rFonts w:hint="eastAsia"/>
          <w:highlight w:val="none"/>
          <w:lang w:val="en-US" w:eastAsia="zh-CN"/>
        </w:rPr>
        <w:t>3</w:t>
      </w:r>
      <w:r>
        <w:rPr>
          <w:rFonts w:hint="eastAsia"/>
          <w:highlight w:val="none"/>
        </w:rPr>
        <w:t>）澄清、补充、修改等更正补充公告请自行登录杭州</w:t>
      </w:r>
      <w:r>
        <w:rPr>
          <w:rFonts w:hint="eastAsia"/>
          <w:highlight w:val="none"/>
          <w:lang w:val="en-US" w:eastAsia="zh-CN"/>
        </w:rPr>
        <w:t>交通高等级公路养护</w:t>
      </w:r>
      <w:r>
        <w:rPr>
          <w:rFonts w:hint="eastAsia"/>
          <w:highlight w:val="none"/>
        </w:rPr>
        <w:t>有限公司门户网站进行下载，不再另行通知</w:t>
      </w:r>
      <w:r>
        <w:rPr>
          <w:rFonts w:hint="eastAsia"/>
          <w:highlight w:val="none"/>
          <w:lang w:eastAsia="zh-CN"/>
        </w:rPr>
        <w:t>，</w:t>
      </w:r>
      <w:r>
        <w:rPr>
          <w:rFonts w:hint="eastAsia"/>
          <w:highlight w:val="none"/>
          <w:lang w:val="en-US" w:eastAsia="zh-CN"/>
        </w:rPr>
        <w:t>响应人</w:t>
      </w:r>
      <w:r>
        <w:rPr>
          <w:rFonts w:hint="eastAsia"/>
          <w:highlight w:val="none"/>
          <w:lang w:eastAsia="zh-CN"/>
        </w:rPr>
        <w:t>因自身贻误行为导致报价失败的，责任自负。</w:t>
      </w:r>
    </w:p>
    <w:p w14:paraId="6F835DCF">
      <w:pPr>
        <w:pStyle w:val="2"/>
        <w:keepNext w:val="0"/>
        <w:keepLines w:val="0"/>
        <w:pageBreakBefore w:val="0"/>
        <w:widowControl w:val="0"/>
        <w:kinsoku/>
        <w:wordWrap/>
        <w:overflowPunct/>
        <w:topLinePunct w:val="0"/>
        <w:autoSpaceDE/>
        <w:autoSpaceDN/>
        <w:bidi w:val="0"/>
        <w:adjustRightInd/>
        <w:snapToGrid/>
        <w:spacing w:before="260" w:after="260" w:line="360" w:lineRule="auto"/>
        <w:ind w:left="0" w:leftChars="0" w:firstLine="0" w:firstLineChars="0"/>
        <w:textAlignment w:val="auto"/>
        <w:rPr>
          <w:rFonts w:hint="eastAsia" w:ascii="Times New Roman" w:hAnsi="Times New Roman" w:eastAsia="黑体" w:cs="Times New Roman"/>
          <w:b/>
          <w:kern w:val="2"/>
          <w:sz w:val="24"/>
          <w:szCs w:val="24"/>
          <w:highlight w:val="none"/>
          <w:lang w:val="en-US" w:eastAsia="zh-CN" w:bidi="ar-SA"/>
        </w:rPr>
      </w:pPr>
      <w:r>
        <w:rPr>
          <w:rFonts w:hint="eastAsia" w:ascii="Times New Roman" w:hAnsi="Times New Roman" w:eastAsia="黑体" w:cs="Times New Roman"/>
          <w:b/>
          <w:kern w:val="2"/>
          <w:sz w:val="24"/>
          <w:szCs w:val="24"/>
          <w:highlight w:val="none"/>
          <w:lang w:val="en-US" w:eastAsia="zh-CN" w:bidi="ar-SA"/>
        </w:rPr>
        <w:t>6、响应文件的递交</w:t>
      </w:r>
    </w:p>
    <w:p w14:paraId="0AB47172">
      <w:pPr>
        <w:bidi w:val="0"/>
        <w:rPr>
          <w:rFonts w:hint="eastAsia"/>
          <w:highlight w:val="none"/>
        </w:rPr>
      </w:pP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响应</w:t>
      </w:r>
      <w:r>
        <w:rPr>
          <w:rFonts w:hint="eastAsia"/>
          <w:highlight w:val="none"/>
        </w:rPr>
        <w:t>文件递交截止时间：</w:t>
      </w:r>
      <w:r>
        <w:rPr>
          <w:rFonts w:hint="eastAsia"/>
          <w:highlight w:val="none"/>
          <w:lang w:val="en-US" w:eastAsia="zh-CN"/>
        </w:rPr>
        <w:t xml:space="preserve"> 2025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5</w:t>
      </w:r>
      <w:r>
        <w:rPr>
          <w:rFonts w:hint="eastAsia"/>
          <w:highlight w:val="none"/>
        </w:rPr>
        <w:t>日</w:t>
      </w:r>
      <w:r>
        <w:rPr>
          <w:rFonts w:hint="eastAsia"/>
          <w:highlight w:val="none"/>
          <w:lang w:val="en-US" w:eastAsia="zh-CN"/>
        </w:rPr>
        <w:t xml:space="preserve"> 15：00；</w:t>
      </w:r>
    </w:p>
    <w:p w14:paraId="521D6DEA">
      <w:pPr>
        <w:keepNext w:val="0"/>
        <w:keepLines w:val="0"/>
        <w:pageBreakBefore w:val="0"/>
        <w:widowControl w:val="0"/>
        <w:kinsoku/>
        <w:wordWrap/>
        <w:overflowPunct/>
        <w:topLinePunct w:val="0"/>
        <w:autoSpaceDE/>
        <w:autoSpaceDN/>
        <w:bidi w:val="0"/>
        <w:adjustRightInd/>
        <w:snapToGrid/>
        <w:textAlignment w:val="auto"/>
        <w:rPr>
          <w:rFonts w:hint="eastAsia"/>
          <w:highlight w:val="none"/>
          <w:lang w:eastAsia="zh-CN"/>
        </w:rPr>
      </w:pPr>
      <w:r>
        <w:rPr>
          <w:rFonts w:hint="eastAsia"/>
          <w:highlight w:val="none"/>
        </w:rPr>
        <w:t>（</w:t>
      </w:r>
      <w:r>
        <w:rPr>
          <w:rFonts w:hint="eastAsia"/>
          <w:highlight w:val="none"/>
          <w:lang w:val="en-US" w:eastAsia="zh-CN"/>
        </w:rPr>
        <w:t>2</w:t>
      </w:r>
      <w:r>
        <w:rPr>
          <w:rFonts w:hint="eastAsia"/>
          <w:highlight w:val="none"/>
        </w:rPr>
        <w:t>）</w:t>
      </w:r>
      <w:r>
        <w:rPr>
          <w:rFonts w:hint="eastAsia"/>
          <w:highlight w:val="none"/>
          <w:lang w:val="en-US" w:eastAsia="zh-CN"/>
        </w:rPr>
        <w:t>响应</w:t>
      </w:r>
      <w:r>
        <w:rPr>
          <w:rFonts w:hint="eastAsia"/>
          <w:highlight w:val="none"/>
        </w:rPr>
        <w:t>文件递交地点：</w:t>
      </w:r>
      <w:r>
        <w:rPr>
          <w:rFonts w:hint="eastAsia"/>
          <w:highlight w:val="none"/>
          <w:lang w:val="en-US" w:eastAsia="zh-CN"/>
        </w:rPr>
        <w:t>杭州市西湖区双浦镇枫桦东路68号三楼东侧杭州交通高等级公路养护有限公司；</w:t>
      </w:r>
    </w:p>
    <w:p w14:paraId="59391D4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eastAsia="宋体"/>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逾期送达或未密封</w:t>
      </w:r>
      <w:r>
        <w:rPr>
          <w:rFonts w:hint="eastAsia"/>
          <w:highlight w:val="none"/>
          <w:lang w:val="en-US" w:eastAsia="zh-CN"/>
        </w:rPr>
        <w:t>应当</w:t>
      </w:r>
      <w:r>
        <w:rPr>
          <w:rFonts w:hint="eastAsia"/>
          <w:highlight w:val="none"/>
        </w:rPr>
        <w:t>予以拒收</w:t>
      </w:r>
      <w:r>
        <w:rPr>
          <w:rFonts w:hint="eastAsia"/>
          <w:highlight w:val="none"/>
          <w:lang w:eastAsia="zh-CN"/>
        </w:rPr>
        <w:t>；</w:t>
      </w:r>
    </w:p>
    <w:p w14:paraId="0D90A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有关本项目的其它事宜，请与</w:t>
      </w:r>
      <w:r>
        <w:rPr>
          <w:rFonts w:hint="eastAsia"/>
          <w:highlight w:val="none"/>
          <w:lang w:val="en-US" w:eastAsia="zh-CN"/>
        </w:rPr>
        <w:t>选择</w:t>
      </w:r>
      <w:r>
        <w:rPr>
          <w:rFonts w:hint="eastAsia"/>
          <w:highlight w:val="none"/>
        </w:rPr>
        <w:t>人联系</w:t>
      </w:r>
      <w:r>
        <w:rPr>
          <w:rFonts w:hint="eastAsia"/>
          <w:highlight w:val="none"/>
          <w:lang w:eastAsia="zh-CN"/>
        </w:rPr>
        <w:t>。</w:t>
      </w:r>
    </w:p>
    <w:p w14:paraId="21A21F80">
      <w:pPr>
        <w:pStyle w:val="5"/>
        <w:bidi w:val="0"/>
        <w:rPr>
          <w:rFonts w:hint="eastAsia"/>
          <w:highlight w:val="none"/>
          <w:lang w:val="en-US" w:eastAsia="zh-CN"/>
        </w:rPr>
      </w:pPr>
      <w:r>
        <w:rPr>
          <w:rFonts w:hint="eastAsia"/>
          <w:highlight w:val="none"/>
          <w:lang w:val="en-US" w:eastAsia="zh-CN"/>
        </w:rPr>
        <w:t>7、发布公告的媒介</w:t>
      </w:r>
    </w:p>
    <w:p w14:paraId="15CB0F16">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highlight w:val="none"/>
          <w:lang w:val="en-US" w:eastAsia="zh-CN"/>
        </w:rPr>
      </w:pPr>
      <w:r>
        <w:rPr>
          <w:rFonts w:hint="eastAsia"/>
          <w:highlight w:val="none"/>
        </w:rPr>
        <w:t>本次</w:t>
      </w:r>
      <w:r>
        <w:rPr>
          <w:rFonts w:hint="eastAsia"/>
          <w:highlight w:val="none"/>
          <w:lang w:val="en-US" w:eastAsia="zh-CN"/>
        </w:rPr>
        <w:t>选择</w:t>
      </w:r>
      <w:r>
        <w:rPr>
          <w:rFonts w:hint="eastAsia"/>
          <w:highlight w:val="none"/>
        </w:rPr>
        <w:t>在</w:t>
      </w:r>
      <w:r>
        <w:rPr>
          <w:rFonts w:hint="eastAsia"/>
          <w:highlight w:val="none"/>
          <w:lang w:val="en-US" w:eastAsia="zh-CN"/>
        </w:rPr>
        <w:t>杭州交通高等级公路养护有限公司</w:t>
      </w:r>
      <w:r>
        <w:rPr>
          <w:rFonts w:hint="eastAsia"/>
          <w:highlight w:val="none"/>
        </w:rPr>
        <w:t>官网(http://www.hzjtgdj.com)上发布</w:t>
      </w:r>
      <w:r>
        <w:rPr>
          <w:rFonts w:hint="eastAsia"/>
          <w:highlight w:val="none"/>
          <w:lang w:eastAsia="zh-CN"/>
        </w:rPr>
        <w:t>。</w:t>
      </w:r>
    </w:p>
    <w:p w14:paraId="17A01C3F">
      <w:pPr>
        <w:pStyle w:val="5"/>
        <w:numPr>
          <w:ilvl w:val="0"/>
          <w:numId w:val="0"/>
        </w:numPr>
        <w:bidi w:val="0"/>
        <w:rPr>
          <w:rFonts w:hint="default"/>
          <w:highlight w:val="none"/>
          <w:lang w:val="en-US" w:eastAsia="zh-CN"/>
        </w:rPr>
      </w:pPr>
      <w:r>
        <w:rPr>
          <w:rFonts w:hint="eastAsia"/>
          <w:highlight w:val="none"/>
          <w:lang w:val="en-US" w:eastAsia="zh-CN"/>
        </w:rPr>
        <w:t>8、联系方式</w:t>
      </w:r>
    </w:p>
    <w:p w14:paraId="54141ABF">
      <w:pPr>
        <w:bidi w:val="0"/>
        <w:rPr>
          <w:rFonts w:hint="eastAsia"/>
          <w:highlight w:val="none"/>
        </w:rPr>
      </w:pPr>
      <w:r>
        <w:rPr>
          <w:rFonts w:hint="eastAsia"/>
          <w:highlight w:val="none"/>
          <w:lang w:val="en-US" w:eastAsia="zh-CN"/>
        </w:rPr>
        <w:t>选择人</w:t>
      </w:r>
      <w:r>
        <w:rPr>
          <w:rFonts w:hint="eastAsia"/>
          <w:highlight w:val="none"/>
        </w:rPr>
        <w:t>：</w:t>
      </w:r>
      <w:r>
        <w:rPr>
          <w:rFonts w:hint="eastAsia"/>
          <w:highlight w:val="none"/>
          <w:u w:val="single"/>
        </w:rPr>
        <w:t>杭州</w:t>
      </w:r>
      <w:r>
        <w:rPr>
          <w:rFonts w:hint="eastAsia"/>
          <w:highlight w:val="none"/>
          <w:u w:val="single"/>
          <w:lang w:val="en-US" w:eastAsia="zh-CN"/>
        </w:rPr>
        <w:t>交通高等级公路养护</w:t>
      </w:r>
      <w:r>
        <w:rPr>
          <w:rFonts w:hint="eastAsia"/>
          <w:highlight w:val="none"/>
          <w:u w:val="single"/>
        </w:rPr>
        <w:t>有限公司</w:t>
      </w:r>
    </w:p>
    <w:p w14:paraId="2569EC70">
      <w:pPr>
        <w:bidi w:val="0"/>
        <w:ind w:left="1260" w:leftChars="200" w:hanging="840" w:hangingChars="400"/>
        <w:jc w:val="both"/>
        <w:rPr>
          <w:rFonts w:hint="eastAsia"/>
          <w:highlight w:val="none"/>
          <w:u w:val="single"/>
          <w:lang w:val="en-US" w:eastAsia="zh-CN"/>
        </w:rPr>
      </w:pPr>
      <w:r>
        <w:rPr>
          <w:rFonts w:hint="eastAsia"/>
          <w:highlight w:val="none"/>
        </w:rPr>
        <w:t>地  址：</w:t>
      </w:r>
      <w:r>
        <w:rPr>
          <w:rFonts w:hint="eastAsia"/>
          <w:highlight w:val="none"/>
          <w:u w:val="single"/>
          <w:lang w:val="en-US" w:eastAsia="zh-CN"/>
        </w:rPr>
        <w:t>杭州市西湖区双浦镇枫桦东路68号三楼东侧杭州交通高等级公路养护有限公司</w:t>
      </w:r>
    </w:p>
    <w:p w14:paraId="6C617C00">
      <w:pPr>
        <w:bidi w:val="0"/>
        <w:rPr>
          <w:rFonts w:hint="eastAsia"/>
          <w:highlight w:val="none"/>
        </w:rPr>
      </w:pPr>
      <w:r>
        <w:rPr>
          <w:rFonts w:hint="eastAsia"/>
          <w:highlight w:val="none"/>
        </w:rPr>
        <w:t>联系人：</w:t>
      </w:r>
      <w:r>
        <w:rPr>
          <w:rFonts w:hint="eastAsia"/>
          <w:highlight w:val="none"/>
          <w:u w:val="single"/>
        </w:rPr>
        <w:t xml:space="preserve"> </w:t>
      </w:r>
      <w:r>
        <w:rPr>
          <w:rFonts w:hint="eastAsia"/>
          <w:highlight w:val="none"/>
          <w:u w:val="single"/>
          <w:lang w:val="en-US" w:eastAsia="zh-CN"/>
        </w:rPr>
        <w:t xml:space="preserve"> 凌 先 生   </w:t>
      </w:r>
      <w:r>
        <w:rPr>
          <w:rFonts w:hint="eastAsia"/>
          <w:highlight w:val="none"/>
        </w:rPr>
        <w:t xml:space="preserve"> </w:t>
      </w:r>
    </w:p>
    <w:p w14:paraId="1A4C7519">
      <w:pPr>
        <w:bidi w:val="0"/>
        <w:rPr>
          <w:rFonts w:hint="default"/>
          <w:highlight w:val="none"/>
          <w:lang w:val="en-US" w:eastAsia="zh-CN"/>
        </w:rPr>
      </w:pPr>
      <w:r>
        <w:rPr>
          <w:rFonts w:hint="eastAsia"/>
          <w:highlight w:val="none"/>
        </w:rPr>
        <w:t>电</w:t>
      </w:r>
      <w:r>
        <w:rPr>
          <w:rFonts w:hint="eastAsia"/>
          <w:highlight w:val="none"/>
          <w:lang w:val="en-US" w:eastAsia="zh-CN"/>
        </w:rPr>
        <w:t xml:space="preserve">  </w:t>
      </w:r>
      <w:r>
        <w:rPr>
          <w:rFonts w:hint="eastAsia"/>
          <w:highlight w:val="none"/>
        </w:rPr>
        <w:t>话：</w:t>
      </w:r>
      <w:r>
        <w:rPr>
          <w:rFonts w:hint="eastAsia"/>
          <w:highlight w:val="none"/>
          <w:u w:val="single"/>
          <w:lang w:val="en-US" w:eastAsia="zh-CN"/>
        </w:rPr>
        <w:t xml:space="preserve"> </w:t>
      </w:r>
      <w:r>
        <w:rPr>
          <w:rFonts w:hint="default"/>
          <w:highlight w:val="none"/>
          <w:u w:val="single"/>
          <w:lang w:val="en-US" w:eastAsia="zh-CN"/>
        </w:rPr>
        <w:t>0571-88136593</w:t>
      </w:r>
      <w:r>
        <w:rPr>
          <w:rFonts w:hint="eastAsia"/>
          <w:highlight w:val="none"/>
          <w:u w:val="single"/>
          <w:lang w:val="en-US" w:eastAsia="zh-CN"/>
        </w:rPr>
        <w:t xml:space="preserve"> </w:t>
      </w:r>
    </w:p>
    <w:p w14:paraId="007BDB37">
      <w:pPr>
        <w:pStyle w:val="2"/>
        <w:ind w:left="0" w:leftChars="0" w:firstLine="0" w:firstLineChars="0"/>
        <w:rPr>
          <w:rFonts w:hint="eastAsia"/>
          <w:highlight w:val="none"/>
          <w:lang w:val="en-US" w:eastAsia="zh-CN"/>
        </w:rPr>
      </w:pPr>
    </w:p>
    <w:p w14:paraId="72992183">
      <w:pPr>
        <w:pStyle w:val="2"/>
        <w:jc w:val="right"/>
        <w:rPr>
          <w:rFonts w:hint="eastAsia"/>
          <w:highlight w:val="none"/>
          <w:lang w:val="en-US" w:eastAsia="zh-CN"/>
        </w:rPr>
      </w:pPr>
      <w:r>
        <w:rPr>
          <w:rFonts w:hint="eastAsia"/>
          <w:highlight w:val="none"/>
          <w:lang w:val="en-US" w:eastAsia="zh-CN"/>
        </w:rPr>
        <w:t>杭州交通高等级公路养护有限公司</w:t>
      </w:r>
    </w:p>
    <w:p w14:paraId="39AE6E53">
      <w:pPr>
        <w:pStyle w:val="2"/>
        <w:keepNext w:val="0"/>
        <w:keepLines w:val="0"/>
        <w:pageBreakBefore w:val="0"/>
        <w:widowControl w:val="0"/>
        <w:kinsoku/>
        <w:wordWrap/>
        <w:overflowPunct/>
        <w:topLinePunct w:val="0"/>
        <w:autoSpaceDE/>
        <w:autoSpaceDN/>
        <w:bidi w:val="0"/>
        <w:adjustRightInd/>
        <w:snapToGrid/>
        <w:ind w:left="0" w:leftChars="0" w:firstLine="6300" w:firstLineChars="0"/>
        <w:textAlignment w:val="auto"/>
        <w:rPr>
          <w:rFonts w:hint="eastAsia"/>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highlight w:val="none"/>
          <w:lang w:val="en-US" w:eastAsia="zh-CN"/>
        </w:rPr>
        <w:t>2025年11月28日</w:t>
      </w:r>
    </w:p>
    <w:p w14:paraId="4F30AFF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24" w:name="_Toc21189"/>
      <w:r>
        <w:rPr>
          <w:rFonts w:hint="eastAsia" w:ascii="Times New Roman" w:hAnsi="Times New Roman" w:eastAsia="宋体" w:cs="Times New Roman"/>
          <w:b/>
          <w:bCs/>
          <w:kern w:val="44"/>
          <w:sz w:val="28"/>
          <w:szCs w:val="44"/>
          <w:lang w:val="en-US" w:eastAsia="zh-CN" w:bidi="ar-SA"/>
        </w:rPr>
        <w:t>第二章</w:t>
      </w:r>
      <w:r>
        <w:rPr>
          <w:rFonts w:hint="eastAsia"/>
        </w:rPr>
        <w:t xml:space="preserve"> </w:t>
      </w:r>
      <w:r>
        <w:rPr>
          <w:rFonts w:hint="eastAsia"/>
          <w:lang w:val="en-US" w:eastAsia="zh-CN"/>
        </w:rPr>
        <w:t>响应人须知</w:t>
      </w:r>
      <w:bookmarkEnd w:id="24"/>
    </w:p>
    <w:p w14:paraId="72651B98">
      <w:pPr>
        <w:ind w:left="0" w:leftChars="0" w:firstLine="0" w:firstLineChars="0"/>
        <w:rPr>
          <w:rFonts w:hint="default"/>
          <w:lang w:val="en-US" w:eastAsia="zh-CN"/>
        </w:rPr>
      </w:pPr>
    </w:p>
    <w:tbl>
      <w:tblPr>
        <w:tblStyle w:val="23"/>
        <w:tblW w:w="9382"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21"/>
        <w:gridCol w:w="6505"/>
      </w:tblGrid>
      <w:tr w14:paraId="69596DE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6095E6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21" w:type="dxa"/>
            <w:tcBorders>
              <w:top w:val="single" w:color="auto" w:sz="12" w:space="0"/>
            </w:tcBorders>
            <w:noWrap w:val="0"/>
            <w:vAlign w:val="center"/>
          </w:tcPr>
          <w:p w14:paraId="1934C6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505" w:type="dxa"/>
            <w:tcBorders>
              <w:top w:val="single" w:color="auto" w:sz="12" w:space="0"/>
            </w:tcBorders>
            <w:noWrap w:val="0"/>
            <w:vAlign w:val="center"/>
          </w:tcPr>
          <w:p w14:paraId="7FD3066E">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2B2E5D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7D39D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4761403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项目名称</w:t>
            </w:r>
          </w:p>
        </w:tc>
        <w:tc>
          <w:tcPr>
            <w:tcW w:w="6505" w:type="dxa"/>
            <w:noWrap w:val="0"/>
            <w:vAlign w:val="top"/>
          </w:tcPr>
          <w:p w14:paraId="1BCD1B5E">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Cs w:val="21"/>
                <w:lang w:val="en-US"/>
              </w:rPr>
            </w:pPr>
            <w:r>
              <w:rPr>
                <w:rFonts w:hint="eastAsia" w:ascii="Times New Roman" w:hAnsi="Times New Roman" w:eastAsia="宋体" w:cs="Times New Roman"/>
                <w:lang w:val="en-US" w:eastAsia="zh-CN"/>
              </w:rPr>
              <w:t>2025年余杭区普通国道桥梁维修加固工程</w:t>
            </w:r>
            <w:r>
              <w:rPr>
                <w:rFonts w:hint="eastAsia" w:cs="Times New Roman"/>
                <w:lang w:val="en-US" w:eastAsia="zh-CN"/>
              </w:rPr>
              <w:t>劳务合作</w:t>
            </w:r>
          </w:p>
        </w:tc>
      </w:tr>
      <w:tr w14:paraId="41EE642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2D916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2</w:t>
            </w:r>
          </w:p>
        </w:tc>
        <w:tc>
          <w:tcPr>
            <w:tcW w:w="2021" w:type="dxa"/>
            <w:noWrap w:val="0"/>
            <w:vAlign w:val="center"/>
          </w:tcPr>
          <w:p w14:paraId="34E90C1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项目地点</w:t>
            </w:r>
          </w:p>
        </w:tc>
        <w:tc>
          <w:tcPr>
            <w:tcW w:w="6505" w:type="dxa"/>
            <w:noWrap w:val="0"/>
            <w:vAlign w:val="center"/>
          </w:tcPr>
          <w:p w14:paraId="7409954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default"/>
                <w:lang w:val="en-US" w:eastAsia="zh-CN"/>
              </w:rPr>
            </w:pPr>
            <w:r>
              <w:rPr>
                <w:rFonts w:hint="eastAsia"/>
                <w:lang w:val="en-US" w:eastAsia="zh-CN"/>
              </w:rPr>
              <w:t>浙江省杭州市</w:t>
            </w:r>
          </w:p>
        </w:tc>
      </w:tr>
      <w:tr w14:paraId="03FDF00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FFF8F1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5D2070C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选择范围及服务期</w:t>
            </w:r>
          </w:p>
        </w:tc>
        <w:tc>
          <w:tcPr>
            <w:tcW w:w="6505" w:type="dxa"/>
            <w:noWrap w:val="0"/>
            <w:vAlign w:val="center"/>
          </w:tcPr>
          <w:p w14:paraId="390C9E4F">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120日历天</w:t>
            </w:r>
          </w:p>
        </w:tc>
      </w:tr>
      <w:tr w14:paraId="5D95DC6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6E0DC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4</w:t>
            </w:r>
          </w:p>
        </w:tc>
        <w:tc>
          <w:tcPr>
            <w:tcW w:w="2021" w:type="dxa"/>
            <w:noWrap w:val="0"/>
            <w:vAlign w:val="center"/>
          </w:tcPr>
          <w:p w14:paraId="0A2F763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选择方式</w:t>
            </w:r>
          </w:p>
        </w:tc>
        <w:tc>
          <w:tcPr>
            <w:tcW w:w="6505" w:type="dxa"/>
            <w:noWrap w:val="0"/>
            <w:vAlign w:val="center"/>
          </w:tcPr>
          <w:p w14:paraId="1A7E02EF">
            <w:pPr>
              <w:pStyle w:val="32"/>
              <w:keepNext w:val="0"/>
              <w:keepLines w:val="0"/>
              <w:suppressLineNumbers w:val="0"/>
              <w:bidi w:val="0"/>
              <w:spacing w:before="0" w:beforeAutospacing="0" w:after="0" w:afterAutospacing="0"/>
              <w:ind w:left="0" w:right="0"/>
              <w:jc w:val="center"/>
              <w:rPr>
                <w:rFonts w:hint="eastAsia"/>
                <w:lang w:val="en-US" w:eastAsia="zh-CN"/>
              </w:rPr>
            </w:pPr>
            <w:r>
              <w:rPr>
                <w:rFonts w:hint="eastAsia"/>
              </w:rPr>
              <w:sym w:font="Wingdings" w:char="00FE"/>
            </w:r>
            <w:r>
              <w:rPr>
                <w:rFonts w:hint="eastAsia"/>
              </w:rPr>
              <w:t>公开</w:t>
            </w:r>
            <w:r>
              <w:rPr>
                <w:rFonts w:hint="eastAsia"/>
                <w:lang w:val="en-US" w:eastAsia="zh-CN"/>
              </w:rPr>
              <w:t xml:space="preserve">选择     </w:t>
            </w:r>
            <w:r>
              <w:rPr>
                <w:rFonts w:hint="eastAsia"/>
              </w:rPr>
              <w:sym w:font="Wingdings" w:char="00A8"/>
            </w:r>
            <w:r>
              <w:rPr>
                <w:rFonts w:hint="eastAsia"/>
                <w:lang w:val="en-US" w:eastAsia="zh-CN"/>
              </w:rPr>
              <w:t>邀请选择</w:t>
            </w:r>
          </w:p>
        </w:tc>
      </w:tr>
      <w:tr w14:paraId="6345F5B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EE73F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5</w:t>
            </w:r>
          </w:p>
        </w:tc>
        <w:tc>
          <w:tcPr>
            <w:tcW w:w="2021" w:type="dxa"/>
            <w:noWrap w:val="0"/>
            <w:vAlign w:val="center"/>
          </w:tcPr>
          <w:p w14:paraId="766E3E9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资格审查</w:t>
            </w:r>
          </w:p>
        </w:tc>
        <w:tc>
          <w:tcPr>
            <w:tcW w:w="6505" w:type="dxa"/>
            <w:noWrap w:val="0"/>
            <w:vAlign w:val="center"/>
          </w:tcPr>
          <w:p w14:paraId="70027689">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00FE"/>
            </w:r>
            <w:r>
              <w:rPr>
                <w:rFonts w:hint="eastAsia"/>
              </w:rPr>
              <w:t>资格后审</w:t>
            </w:r>
          </w:p>
        </w:tc>
      </w:tr>
      <w:tr w14:paraId="0200A82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4121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6</w:t>
            </w:r>
          </w:p>
        </w:tc>
        <w:tc>
          <w:tcPr>
            <w:tcW w:w="2021" w:type="dxa"/>
            <w:noWrap w:val="0"/>
            <w:vAlign w:val="center"/>
          </w:tcPr>
          <w:p w14:paraId="27FAA05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响应人资格条件</w:t>
            </w:r>
          </w:p>
        </w:tc>
        <w:tc>
          <w:tcPr>
            <w:tcW w:w="6505" w:type="dxa"/>
            <w:noWrap w:val="0"/>
            <w:vAlign w:val="center"/>
          </w:tcPr>
          <w:p w14:paraId="1A588009">
            <w:pPr>
              <w:pStyle w:val="32"/>
              <w:keepNext w:val="0"/>
              <w:keepLines w:val="0"/>
              <w:suppressLineNumbers w:val="0"/>
              <w:bidi w:val="0"/>
              <w:spacing w:before="0" w:beforeAutospacing="0" w:after="0" w:afterAutospacing="0"/>
              <w:ind w:left="0" w:right="0"/>
              <w:jc w:val="center"/>
              <w:rPr>
                <w:rFonts w:hint="eastAsia"/>
                <w:lang w:val="zh-CN"/>
              </w:rPr>
            </w:pPr>
            <w:r>
              <w:rPr>
                <w:rFonts w:hint="eastAsia"/>
                <w:lang w:val="en-US" w:eastAsia="zh-CN"/>
              </w:rPr>
              <w:t>详见 第一章 选择公告</w:t>
            </w:r>
          </w:p>
        </w:tc>
      </w:tr>
      <w:tr w14:paraId="6891F7C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14:paraId="3CA85E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7</w:t>
            </w:r>
          </w:p>
        </w:tc>
        <w:tc>
          <w:tcPr>
            <w:tcW w:w="2021" w:type="dxa"/>
            <w:noWrap w:val="0"/>
            <w:vAlign w:val="center"/>
          </w:tcPr>
          <w:p w14:paraId="72C24AE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494F895D">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505" w:type="dxa"/>
            <w:noWrap w:val="0"/>
            <w:vAlign w:val="center"/>
          </w:tcPr>
          <w:p w14:paraId="03F573A4">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1、处于被责令停产停业、暂扣或者吊销执照、暂扣或者吊销许可证、吊销资质证书状态；</w:t>
            </w:r>
          </w:p>
          <w:p w14:paraId="1BE834C7">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2、进入清算程序，或被宣告破产，或其他丧失履约能力的情形。</w:t>
            </w:r>
          </w:p>
        </w:tc>
      </w:tr>
      <w:tr w14:paraId="43E4AB0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9D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8</w:t>
            </w:r>
          </w:p>
        </w:tc>
        <w:tc>
          <w:tcPr>
            <w:tcW w:w="2021" w:type="dxa"/>
            <w:noWrap w:val="0"/>
            <w:vAlign w:val="center"/>
          </w:tcPr>
          <w:p w14:paraId="7DCCAAA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505" w:type="dxa"/>
            <w:noWrap w:val="0"/>
            <w:vAlign w:val="center"/>
          </w:tcPr>
          <w:p w14:paraId="78215876">
            <w:pPr>
              <w:pStyle w:val="37"/>
              <w:autoSpaceDE w:val="0"/>
              <w:autoSpaceDN w:val="0"/>
              <w:adjustRightInd w:val="0"/>
              <w:snapToGrid w:val="0"/>
              <w:spacing w:before="160" w:beforeLines="0" w:after="0" w:line="360" w:lineRule="auto"/>
              <w:ind w:left="0" w:right="0"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default" w:asciiTheme="minorEastAsia" w:hAnsiTheme="minorEastAsia" w:eastAsiaTheme="minorEastAsia" w:cstheme="minorEastAsia"/>
                <w:b/>
                <w:snapToGrid w:val="0"/>
                <w:kern w:val="0"/>
                <w:sz w:val="21"/>
                <w:szCs w:val="21"/>
                <w:lang w:val="en-US" w:eastAsia="zh-CN"/>
              </w:rPr>
              <w:t>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37"/>
              <w:spacing w:before="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snapToGrid w:val="0"/>
                <w:kern w:val="0"/>
                <w:sz w:val="21"/>
                <w:szCs w:val="21"/>
                <w:lang w:val="en-US" w:eastAsia="zh-CN"/>
              </w:rPr>
              <w:t>2、</w:t>
            </w:r>
            <w:r>
              <w:rPr>
                <w:rFonts w:hint="default" w:asciiTheme="minorEastAsia" w:hAnsiTheme="minorEastAsia" w:eastAsiaTheme="minorEastAsia" w:cstheme="minorEastAsia"/>
                <w:b/>
                <w:snapToGrid w:val="0"/>
                <w:kern w:val="0"/>
                <w:sz w:val="21"/>
                <w:szCs w:val="21"/>
                <w:lang w:val="en-US" w:eastAsia="zh-CN"/>
              </w:rPr>
              <w:t>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5C2BA693">
            <w:pPr>
              <w:pStyle w:val="32"/>
              <w:keepNext w:val="0"/>
              <w:keepLines w:val="0"/>
              <w:suppressLineNumbers w:val="0"/>
              <w:bidi w:val="0"/>
              <w:spacing w:before="0" w:beforeAutospacing="0" w:after="0" w:afterAutospacing="0"/>
              <w:ind w:left="0" w:right="0"/>
              <w:jc w:val="center"/>
              <w:rPr>
                <w:rFonts w:hint="eastAsia"/>
              </w:rPr>
            </w:pPr>
            <w:r>
              <w:rPr>
                <w:rFonts w:hint="eastAsia" w:asciiTheme="minorEastAsia" w:hAnsiTheme="minorEastAsia" w:eastAsiaTheme="minorEastAsia" w:cstheme="minorEastAsia"/>
                <w:b/>
                <w:snapToGrid w:val="0"/>
                <w:kern w:val="0"/>
                <w:sz w:val="21"/>
                <w:szCs w:val="21"/>
                <w:lang w:val="en-US" w:eastAsia="zh-CN"/>
              </w:rPr>
              <w:t>3、</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3E3511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E1B7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9</w:t>
            </w:r>
          </w:p>
        </w:tc>
        <w:tc>
          <w:tcPr>
            <w:tcW w:w="2021" w:type="dxa"/>
            <w:noWrap w:val="0"/>
            <w:vAlign w:val="center"/>
          </w:tcPr>
          <w:p w14:paraId="739876A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响应文件份数</w:t>
            </w:r>
          </w:p>
        </w:tc>
        <w:tc>
          <w:tcPr>
            <w:tcW w:w="6505" w:type="dxa"/>
            <w:noWrap w:val="0"/>
            <w:vAlign w:val="center"/>
          </w:tcPr>
          <w:p w14:paraId="1195544D">
            <w:pPr>
              <w:pStyle w:val="37"/>
              <w:autoSpaceDE w:val="0"/>
              <w:autoSpaceDN w:val="0"/>
              <w:adjustRightInd w:val="0"/>
              <w:snapToGrid w:val="0"/>
              <w:spacing w:before="160" w:beforeLines="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3AB7EDE0">
            <w:pPr>
              <w:pStyle w:val="32"/>
              <w:keepNext w:val="0"/>
              <w:keepLines w:val="0"/>
              <w:suppressLineNumbers w:val="0"/>
              <w:bidi w:val="0"/>
              <w:spacing w:before="0" w:beforeAutospacing="0" w:after="0" w:afterAutospacing="0"/>
              <w:ind w:left="0" w:right="0"/>
              <w:jc w:val="center"/>
              <w:rPr>
                <w:rFonts w:hint="eastAsia"/>
                <w:b/>
                <w:bCs/>
              </w:rPr>
            </w:pPr>
            <w:r>
              <w:rPr>
                <w:rFonts w:hint="eastAsia" w:asciiTheme="minorEastAsia" w:hAnsiTheme="minorEastAsia" w:eastAsiaTheme="minorEastAsia" w:cstheme="minorEastAsia"/>
                <w:b/>
                <w:snapToGrid w:val="0"/>
                <w:kern w:val="0"/>
                <w:sz w:val="21"/>
                <w:szCs w:val="21"/>
                <w:lang w:val="en-US" w:eastAsia="zh-CN"/>
              </w:rPr>
              <w:t>2、</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4A893DA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FE4A2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021" w:type="dxa"/>
            <w:noWrap w:val="0"/>
            <w:vAlign w:val="center"/>
          </w:tcPr>
          <w:p w14:paraId="3FD2D2C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装订要求</w:t>
            </w:r>
          </w:p>
        </w:tc>
        <w:tc>
          <w:tcPr>
            <w:tcW w:w="6505" w:type="dxa"/>
            <w:noWrap w:val="0"/>
            <w:vAlign w:val="center"/>
          </w:tcPr>
          <w:p w14:paraId="4AE3797F">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1、响应文件装订要求：应装订成册，装订应牢固、不易拆散和换页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2CB9B96">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2、响应文件的外包装和密封要求：采用单信封形式，统一密封包装在一个外层封套中，并在封口处加盖单位公章。</w:t>
            </w:r>
          </w:p>
        </w:tc>
      </w:tr>
      <w:tr w14:paraId="65215EF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2855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11</w:t>
            </w:r>
          </w:p>
        </w:tc>
        <w:tc>
          <w:tcPr>
            <w:tcW w:w="2021" w:type="dxa"/>
            <w:noWrap w:val="0"/>
            <w:vAlign w:val="center"/>
          </w:tcPr>
          <w:p w14:paraId="679B4F9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（如）有封套写明</w:t>
            </w:r>
          </w:p>
        </w:tc>
        <w:tc>
          <w:tcPr>
            <w:tcW w:w="6505" w:type="dxa"/>
            <w:noWrap w:val="0"/>
            <w:vAlign w:val="center"/>
          </w:tcPr>
          <w:p w14:paraId="021B6F5E">
            <w:pPr>
              <w:keepNext w:val="0"/>
              <w:keepLines w:val="0"/>
              <w:suppressLineNumbers w:val="0"/>
              <w:spacing w:before="160" w:beforeLines="50" w:beforeAutospacing="0" w:after="0" w:afterAutospacing="0" w:line="360" w:lineRule="auto"/>
              <w:ind w:left="0" w:right="0"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30B117A3">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2025年余杭区普通国道桥梁维修加固工程劳务合作响应文件</w:t>
            </w:r>
          </w:p>
          <w:p w14:paraId="6E8F373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5</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15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trike w:val="0"/>
                <w:dstrike w:val="0"/>
                <w:snapToGrid w:val="0"/>
                <w:color w:val="auto"/>
                <w:kern w:val="0"/>
                <w:sz w:val="21"/>
                <w:szCs w:val="21"/>
              </w:rPr>
              <w:t>分（即开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5CEB11A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6" w:type="dxa"/>
            <w:noWrap w:val="0"/>
            <w:vAlign w:val="center"/>
          </w:tcPr>
          <w:p w14:paraId="17BDFD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12</w:t>
            </w:r>
          </w:p>
        </w:tc>
        <w:tc>
          <w:tcPr>
            <w:tcW w:w="2021" w:type="dxa"/>
            <w:noWrap w:val="0"/>
            <w:vAlign w:val="center"/>
          </w:tcPr>
          <w:p w14:paraId="6400B97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响应截止时间</w:t>
            </w:r>
          </w:p>
        </w:tc>
        <w:tc>
          <w:tcPr>
            <w:tcW w:w="6505" w:type="dxa"/>
            <w:noWrap w:val="0"/>
            <w:vAlign w:val="center"/>
          </w:tcPr>
          <w:p w14:paraId="377613EE">
            <w:pPr>
              <w:pStyle w:val="32"/>
              <w:keepNext w:val="0"/>
              <w:keepLines w:val="0"/>
              <w:suppressLineNumbers w:val="0"/>
              <w:bidi w:val="0"/>
              <w:spacing w:before="0" w:beforeAutospacing="0" w:after="0" w:afterAutospacing="0"/>
              <w:ind w:left="0" w:right="0"/>
              <w:jc w:val="center"/>
              <w:rPr>
                <w:rFonts w:hint="default"/>
                <w:lang w:val="en-US"/>
              </w:rPr>
            </w:pP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5</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15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trike w:val="0"/>
                <w:dstrike w:val="0"/>
                <w:snapToGrid w:val="0"/>
                <w:color w:val="auto"/>
                <w:kern w:val="0"/>
                <w:sz w:val="21"/>
                <w:szCs w:val="21"/>
              </w:rPr>
              <w:t>分</w:t>
            </w:r>
          </w:p>
        </w:tc>
      </w:tr>
      <w:tr w14:paraId="61C9480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8607A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13</w:t>
            </w:r>
          </w:p>
        </w:tc>
        <w:tc>
          <w:tcPr>
            <w:tcW w:w="2021" w:type="dxa"/>
            <w:noWrap w:val="0"/>
            <w:vAlign w:val="center"/>
          </w:tcPr>
          <w:p w14:paraId="24C0957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505" w:type="dxa"/>
            <w:noWrap w:val="0"/>
            <w:vAlign w:val="center"/>
          </w:tcPr>
          <w:p w14:paraId="72381BBB">
            <w:pPr>
              <w:pStyle w:val="32"/>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90万元</w:t>
            </w:r>
          </w:p>
        </w:tc>
      </w:tr>
      <w:tr w14:paraId="719ECC9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E1405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4</w:t>
            </w:r>
          </w:p>
        </w:tc>
        <w:tc>
          <w:tcPr>
            <w:tcW w:w="2021" w:type="dxa"/>
            <w:noWrap w:val="0"/>
            <w:vAlign w:val="center"/>
          </w:tcPr>
          <w:p w14:paraId="087A9C3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505" w:type="dxa"/>
            <w:noWrap w:val="0"/>
            <w:vAlign w:val="center"/>
          </w:tcPr>
          <w:p w14:paraId="3781192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纸质响应文件逾期送达、未送达指定地点或未按要求密封的。</w:t>
            </w:r>
          </w:p>
        </w:tc>
      </w:tr>
      <w:tr w14:paraId="4AFE59B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6A225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5</w:t>
            </w:r>
          </w:p>
        </w:tc>
        <w:tc>
          <w:tcPr>
            <w:tcW w:w="2021" w:type="dxa"/>
            <w:noWrap w:val="0"/>
            <w:vAlign w:val="center"/>
          </w:tcPr>
          <w:p w14:paraId="1231805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是否退还响应文件</w:t>
            </w:r>
          </w:p>
        </w:tc>
        <w:tc>
          <w:tcPr>
            <w:tcW w:w="6505" w:type="dxa"/>
            <w:noWrap w:val="0"/>
            <w:vAlign w:val="center"/>
          </w:tcPr>
          <w:p w14:paraId="4BAB2FAF">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F0FE"/>
            </w:r>
            <w:r>
              <w:rPr>
                <w:rFonts w:hint="eastAsia"/>
              </w:rPr>
              <w:t>否</w:t>
            </w:r>
            <w:r>
              <w:rPr>
                <w:rFonts w:hint="eastAsia"/>
                <w:lang w:val="en-US" w:eastAsia="zh-CN"/>
              </w:rPr>
              <w:t xml:space="preserve">         </w:t>
            </w:r>
            <w:r>
              <w:rPr>
                <w:rFonts w:hint="eastAsia"/>
              </w:rPr>
              <w:t>□是</w:t>
            </w:r>
          </w:p>
        </w:tc>
      </w:tr>
      <w:tr w14:paraId="664C154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35BA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6</w:t>
            </w:r>
          </w:p>
        </w:tc>
        <w:tc>
          <w:tcPr>
            <w:tcW w:w="2021" w:type="dxa"/>
            <w:noWrap w:val="0"/>
            <w:vAlign w:val="center"/>
          </w:tcPr>
          <w:p w14:paraId="1BE876E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开启时间和地点</w:t>
            </w:r>
          </w:p>
        </w:tc>
        <w:tc>
          <w:tcPr>
            <w:tcW w:w="6505" w:type="dxa"/>
            <w:noWrap w:val="0"/>
            <w:vAlign w:val="center"/>
          </w:tcPr>
          <w:p w14:paraId="3D6B2521">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时间：同</w:t>
            </w:r>
            <w:r>
              <w:rPr>
                <w:rFonts w:hint="eastAsia"/>
                <w:lang w:val="en-US" w:eastAsia="zh-CN"/>
              </w:rPr>
              <w:t>响应</w:t>
            </w:r>
            <w:r>
              <w:rPr>
                <w:rFonts w:hint="eastAsia"/>
              </w:rPr>
              <w:t>截止时间</w:t>
            </w:r>
            <w:r>
              <w:rPr>
                <w:rFonts w:hint="eastAsia"/>
                <w:lang w:eastAsia="zh-CN"/>
              </w:rPr>
              <w:t>。</w:t>
            </w:r>
          </w:p>
          <w:p w14:paraId="189FD9B0">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地点：同</w:t>
            </w:r>
            <w:r>
              <w:rPr>
                <w:rFonts w:hint="eastAsia"/>
                <w:lang w:val="en-US" w:eastAsia="zh-CN"/>
              </w:rPr>
              <w:t>响应</w:t>
            </w:r>
            <w:r>
              <w:rPr>
                <w:rFonts w:hint="eastAsia"/>
              </w:rPr>
              <w:t>文件递交地点</w:t>
            </w:r>
            <w:r>
              <w:rPr>
                <w:rFonts w:hint="eastAsia"/>
                <w:lang w:eastAsia="zh-CN"/>
              </w:rPr>
              <w:t>。</w:t>
            </w:r>
          </w:p>
        </w:tc>
      </w:tr>
      <w:tr w14:paraId="1E63563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4AEAE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7</w:t>
            </w:r>
          </w:p>
        </w:tc>
        <w:tc>
          <w:tcPr>
            <w:tcW w:w="2021" w:type="dxa"/>
            <w:noWrap w:val="0"/>
            <w:vAlign w:val="center"/>
          </w:tcPr>
          <w:p w14:paraId="0A84BF6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开启时应携带的资料</w:t>
            </w:r>
          </w:p>
        </w:tc>
        <w:tc>
          <w:tcPr>
            <w:tcW w:w="6505" w:type="dxa"/>
            <w:noWrap w:val="0"/>
            <w:vAlign w:val="center"/>
          </w:tcPr>
          <w:p w14:paraId="66194384">
            <w:pPr>
              <w:keepNext w:val="0"/>
              <w:keepLines w:val="0"/>
              <w:suppressLineNumbers w:val="0"/>
              <w:bidi w:val="0"/>
              <w:spacing w:before="0" w:beforeAutospacing="0" w:after="0" w:afterAutospacing="0"/>
              <w:ind w:left="0" w:right="0"/>
              <w:rPr>
                <w:rFonts w:hint="eastAsia"/>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0AC749C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3F578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8</w:t>
            </w:r>
          </w:p>
        </w:tc>
        <w:tc>
          <w:tcPr>
            <w:tcW w:w="2021" w:type="dxa"/>
            <w:noWrap w:val="0"/>
            <w:vAlign w:val="center"/>
          </w:tcPr>
          <w:p w14:paraId="3E89905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密封情况检查</w:t>
            </w:r>
          </w:p>
        </w:tc>
        <w:tc>
          <w:tcPr>
            <w:tcW w:w="6505" w:type="dxa"/>
            <w:noWrap w:val="0"/>
            <w:vAlign w:val="center"/>
          </w:tcPr>
          <w:p w14:paraId="598AC7C0">
            <w:pPr>
              <w:keepNext w:val="0"/>
              <w:keepLines w:val="0"/>
              <w:suppressLineNumbers w:val="0"/>
              <w:bidi w:val="0"/>
              <w:spacing w:before="0" w:beforeAutospacing="0" w:after="0" w:afterAutospacing="0"/>
              <w:ind w:left="0" w:right="0"/>
              <w:rPr>
                <w:rFonts w:hint="eastAsia"/>
              </w:rPr>
            </w:pPr>
            <w:r>
              <w:rPr>
                <w:rFonts w:hint="eastAsia"/>
              </w:rPr>
              <w:t>由</w:t>
            </w:r>
            <w:r>
              <w:rPr>
                <w:rFonts w:hint="eastAsia"/>
                <w:lang w:val="en-US" w:eastAsia="zh-CN"/>
              </w:rPr>
              <w:t>选择</w:t>
            </w:r>
            <w:r>
              <w:rPr>
                <w:rFonts w:hint="eastAsia"/>
              </w:rPr>
              <w:t>人或者其集体推选的代表检查</w:t>
            </w:r>
            <w:r>
              <w:rPr>
                <w:rFonts w:hint="eastAsia"/>
                <w:lang w:val="en-US" w:eastAsia="zh-CN"/>
              </w:rPr>
              <w:t>响应</w:t>
            </w:r>
            <w:r>
              <w:rPr>
                <w:rFonts w:hint="eastAsia"/>
              </w:rPr>
              <w:t>文件的密封情况。</w:t>
            </w:r>
          </w:p>
        </w:tc>
      </w:tr>
      <w:tr w14:paraId="30C3A1A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968CC5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ascii="Times New Roman" w:hAnsi="Times New Roman" w:cs="Times New Roman" w:eastAsiaTheme="minorEastAsia"/>
                <w:snapToGrid w:val="0"/>
                <w:kern w:val="0"/>
                <w:sz w:val="21"/>
                <w:szCs w:val="21"/>
                <w:lang w:val="en-US" w:eastAsia="zh-CN"/>
              </w:rPr>
              <w:t>9</w:t>
            </w:r>
          </w:p>
        </w:tc>
        <w:tc>
          <w:tcPr>
            <w:tcW w:w="2021" w:type="dxa"/>
            <w:noWrap w:val="0"/>
            <w:vAlign w:val="center"/>
          </w:tcPr>
          <w:p w14:paraId="4C5E9F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505" w:type="dxa"/>
            <w:noWrap w:val="0"/>
            <w:vAlign w:val="center"/>
          </w:tcPr>
          <w:p w14:paraId="78897DAD">
            <w:pPr>
              <w:keepNext w:val="0"/>
              <w:keepLines w:val="0"/>
              <w:suppressLineNumbers w:val="0"/>
              <w:bidi w:val="0"/>
              <w:spacing w:before="0" w:beforeAutospacing="0" w:after="0" w:afterAutospacing="0"/>
              <w:ind w:left="0" w:right="0"/>
              <w:rPr>
                <w:rFonts w:hint="eastAsia"/>
                <w:lang w:val="en-US" w:eastAsia="zh-CN"/>
              </w:rPr>
            </w:pPr>
            <w:r>
              <w:rPr>
                <w:rFonts w:hint="default"/>
              </w:rPr>
              <w:t>评审小组成员为5人（含5人）以上奇数组成。人员配置：实施部门代表2人、其他3人从公司</w:t>
            </w:r>
            <w:r>
              <w:rPr>
                <w:rFonts w:hint="default"/>
                <w:lang w:val="en-US" w:eastAsia="zh-CN"/>
              </w:rPr>
              <w:t>专家</w:t>
            </w:r>
            <w:r>
              <w:rPr>
                <w:rFonts w:hint="default"/>
              </w:rPr>
              <w:t>库中抽取。</w:t>
            </w:r>
          </w:p>
        </w:tc>
      </w:tr>
      <w:tr w14:paraId="79844C4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56789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20</w:t>
            </w:r>
          </w:p>
        </w:tc>
        <w:tc>
          <w:tcPr>
            <w:tcW w:w="2021" w:type="dxa"/>
            <w:shd w:val="clear" w:color="auto" w:fill="auto"/>
            <w:noWrap w:val="0"/>
            <w:vAlign w:val="center"/>
          </w:tcPr>
          <w:p w14:paraId="06AA3C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505" w:type="dxa"/>
            <w:shd w:val="clear" w:color="auto" w:fill="auto"/>
            <w:noWrap w:val="0"/>
            <w:vAlign w:val="center"/>
          </w:tcPr>
          <w:p w14:paraId="2DEF9C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63E3F78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2CB85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21</w:t>
            </w:r>
          </w:p>
        </w:tc>
        <w:tc>
          <w:tcPr>
            <w:tcW w:w="2021" w:type="dxa"/>
            <w:noWrap w:val="0"/>
            <w:vAlign w:val="center"/>
          </w:tcPr>
          <w:p w14:paraId="3602E9E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中选公示媒介</w:t>
            </w:r>
          </w:p>
        </w:tc>
        <w:tc>
          <w:tcPr>
            <w:tcW w:w="6505" w:type="dxa"/>
            <w:noWrap w:val="0"/>
            <w:vAlign w:val="center"/>
          </w:tcPr>
          <w:p w14:paraId="58C7E560">
            <w:pPr>
              <w:keepNext w:val="0"/>
              <w:keepLines w:val="0"/>
              <w:suppressLineNumbers w:val="0"/>
              <w:bidi w:val="0"/>
              <w:spacing w:before="0" w:beforeAutospacing="0" w:after="0" w:afterAutospacing="0"/>
              <w:ind w:left="0" w:right="0"/>
              <w:rPr>
                <w:rFonts w:hint="eastAsia"/>
                <w:lang w:eastAsia="zh-CN"/>
              </w:rPr>
            </w:pPr>
            <w:r>
              <w:rPr>
                <w:rFonts w:hint="eastAsia"/>
              </w:rPr>
              <w:t>公示媒介：</w:t>
            </w:r>
            <w:r>
              <w:rPr>
                <w:rFonts w:hint="eastAsia"/>
                <w:lang w:val="en-US" w:eastAsia="zh-CN"/>
              </w:rPr>
              <w:t>杭州交通高等级公路养护有限公司</w:t>
            </w:r>
            <w:r>
              <w:rPr>
                <w:rFonts w:hint="eastAsia"/>
              </w:rPr>
              <w:t>官网</w:t>
            </w:r>
            <w:r>
              <w:rPr>
                <w:rFonts w:hint="eastAsia"/>
                <w:lang w:eastAsia="zh-CN"/>
              </w:rPr>
              <w:t>（</w:t>
            </w:r>
            <w:r>
              <w:rPr>
                <w:rFonts w:hint="eastAsia"/>
              </w:rPr>
              <w:t>http://hzjtgdj.yesshang.cn/index.php)</w:t>
            </w:r>
            <w:r>
              <w:rPr>
                <w:rFonts w:hint="eastAsia"/>
                <w:lang w:eastAsia="zh-CN"/>
              </w:rPr>
              <w:t>；</w:t>
            </w:r>
          </w:p>
          <w:p w14:paraId="39951B68">
            <w:pPr>
              <w:keepNext w:val="0"/>
              <w:keepLines w:val="0"/>
              <w:suppressLineNumbers w:val="0"/>
              <w:bidi w:val="0"/>
              <w:spacing w:before="0" w:beforeAutospacing="0" w:after="0" w:afterAutospacing="0"/>
              <w:ind w:left="0" w:right="0"/>
              <w:rPr>
                <w:rFonts w:hint="eastAsia"/>
                <w:lang w:eastAsia="zh-CN"/>
              </w:rPr>
            </w:pPr>
            <w:r>
              <w:rPr>
                <w:rFonts w:hint="eastAsia"/>
              </w:rPr>
              <w:t>公示信息：采购人名称，采购项目名称，拟中选单位名称、中选价等</w:t>
            </w:r>
            <w:r>
              <w:rPr>
                <w:rFonts w:hint="eastAsia"/>
                <w:lang w:eastAsia="zh-CN"/>
              </w:rPr>
              <w:t>；</w:t>
            </w:r>
          </w:p>
          <w:p w14:paraId="13B445F0">
            <w:pPr>
              <w:keepNext w:val="0"/>
              <w:keepLines w:val="0"/>
              <w:suppressLineNumbers w:val="0"/>
              <w:bidi w:val="0"/>
              <w:spacing w:before="0" w:beforeAutospacing="0" w:after="0" w:afterAutospacing="0"/>
              <w:ind w:left="0" w:right="0"/>
              <w:rPr>
                <w:rFonts w:hint="default"/>
              </w:rPr>
            </w:pPr>
            <w:r>
              <w:rPr>
                <w:rFonts w:hint="eastAsia"/>
                <w:lang w:eastAsia="zh-CN"/>
              </w:rPr>
              <w:t>公示期</w:t>
            </w:r>
            <w:r>
              <w:rPr>
                <w:rFonts w:hint="eastAsia"/>
                <w:lang w:val="en-US" w:eastAsia="zh-CN"/>
              </w:rPr>
              <w:t>一般</w:t>
            </w:r>
            <w:r>
              <w:rPr>
                <w:rFonts w:hint="eastAsia"/>
                <w:lang w:eastAsia="zh-CN"/>
              </w:rPr>
              <w:t>为</w:t>
            </w:r>
            <w:r>
              <w:rPr>
                <w:rFonts w:hint="eastAsia"/>
                <w:lang w:val="en-US" w:eastAsia="zh-CN"/>
              </w:rPr>
              <w:t>3</w:t>
            </w:r>
            <w:r>
              <w:rPr>
                <w:rFonts w:hint="eastAsia"/>
                <w:lang w:eastAsia="zh-CN"/>
              </w:rPr>
              <w:t>天，</w:t>
            </w:r>
            <w:r>
              <w:rPr>
                <w:rFonts w:hint="eastAsia"/>
                <w:lang w:val="en-US" w:eastAsia="zh-CN"/>
              </w:rPr>
              <w:t>特殊情况可酌情考虑缩短或延长公告时间</w:t>
            </w:r>
            <w:r>
              <w:rPr>
                <w:rFonts w:hint="eastAsia"/>
              </w:rPr>
              <w:t>。</w:t>
            </w:r>
          </w:p>
        </w:tc>
      </w:tr>
      <w:tr w14:paraId="12C261B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69C67F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22</w:t>
            </w:r>
          </w:p>
        </w:tc>
        <w:tc>
          <w:tcPr>
            <w:tcW w:w="2021" w:type="dxa"/>
            <w:shd w:val="clear" w:color="auto" w:fill="auto"/>
            <w:noWrap w:val="0"/>
            <w:vAlign w:val="center"/>
          </w:tcPr>
          <w:p w14:paraId="4BBEA26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505" w:type="dxa"/>
            <w:shd w:val="clear" w:color="auto" w:fill="auto"/>
            <w:noWrap w:val="0"/>
            <w:vAlign w:val="center"/>
          </w:tcPr>
          <w:p w14:paraId="169A0A1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公示期结束后，选择人会将中选结果以电话形式通知中选单位，制作并发放中选通知书，未成交的响应人不在另行通知。</w:t>
            </w:r>
          </w:p>
        </w:tc>
      </w:tr>
      <w:tr w14:paraId="61EE057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E1FF8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23</w:t>
            </w:r>
          </w:p>
        </w:tc>
        <w:tc>
          <w:tcPr>
            <w:tcW w:w="2021" w:type="dxa"/>
            <w:shd w:val="clear" w:color="auto" w:fill="auto"/>
            <w:noWrap w:val="0"/>
            <w:vAlign w:val="center"/>
          </w:tcPr>
          <w:p w14:paraId="1524000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505" w:type="dxa"/>
            <w:shd w:val="clear" w:color="auto" w:fill="auto"/>
            <w:noWrap w:val="0"/>
            <w:vAlign w:val="center"/>
          </w:tcPr>
          <w:p w14:paraId="439A99B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66F21BC0">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2.签约合同价的确定原则如下：</w:t>
            </w:r>
          </w:p>
          <w:p w14:paraId="79B8C2C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（1）若响应文件中的单价及总价无误，则以该报价为准。</w:t>
            </w:r>
          </w:p>
          <w:p w14:paraId="2BFA87E2">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9FF676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5861AF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24</w:t>
            </w:r>
          </w:p>
        </w:tc>
        <w:tc>
          <w:tcPr>
            <w:tcW w:w="2021" w:type="dxa"/>
            <w:noWrap w:val="0"/>
            <w:vAlign w:val="center"/>
          </w:tcPr>
          <w:p w14:paraId="588762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505" w:type="dxa"/>
            <w:noWrap w:val="0"/>
            <w:vAlign w:val="center"/>
          </w:tcPr>
          <w:p w14:paraId="5B82D7E3">
            <w:pPr>
              <w:keepNext w:val="0"/>
              <w:keepLines w:val="0"/>
              <w:suppressLineNumbers w:val="0"/>
              <w:bidi w:val="0"/>
              <w:spacing w:before="0" w:beforeAutospacing="0" w:after="0" w:afterAutospacing="0"/>
              <w:ind w:left="0" w:right="0"/>
              <w:rPr>
                <w:rFonts w:hint="eastAsia"/>
              </w:rPr>
            </w:pPr>
            <w:r>
              <w:rPr>
                <w:rFonts w:hint="eastAsia"/>
                <w:lang w:val="en-US" w:eastAsia="zh-CN"/>
              </w:rPr>
              <w:t>响应人</w:t>
            </w:r>
            <w:r>
              <w:rPr>
                <w:rFonts w:hint="eastAsia"/>
              </w:rPr>
              <w:t>不得在本次</w:t>
            </w:r>
            <w:r>
              <w:rPr>
                <w:rFonts w:hint="eastAsia"/>
                <w:lang w:val="en-US" w:eastAsia="zh-CN"/>
              </w:rPr>
              <w:t>选择</w:t>
            </w:r>
            <w:r>
              <w:rPr>
                <w:rFonts w:hint="eastAsia"/>
              </w:rPr>
              <w:t>活动中相互串通或者与</w:t>
            </w:r>
            <w:r>
              <w:rPr>
                <w:rFonts w:hint="eastAsia"/>
                <w:lang w:val="en-US" w:eastAsia="zh-CN"/>
              </w:rPr>
              <w:t>选择</w:t>
            </w:r>
            <w:r>
              <w:rPr>
                <w:rFonts w:hint="eastAsia"/>
              </w:rPr>
              <w:t>人串通，不得向</w:t>
            </w:r>
            <w:r>
              <w:rPr>
                <w:rFonts w:hint="eastAsia"/>
                <w:lang w:val="en-US" w:eastAsia="zh-CN"/>
              </w:rPr>
              <w:t>选择</w:t>
            </w:r>
            <w:r>
              <w:rPr>
                <w:rFonts w:hint="eastAsia"/>
              </w:rPr>
              <w:t>人或者评审小组成员行贿谋取成交，不得以他人名义参加本次</w:t>
            </w:r>
            <w:r>
              <w:rPr>
                <w:rFonts w:hint="eastAsia"/>
                <w:lang w:val="en-US" w:eastAsia="zh-CN"/>
              </w:rPr>
              <w:t>选择</w:t>
            </w:r>
            <w:r>
              <w:rPr>
                <w:rFonts w:hint="eastAsia"/>
              </w:rPr>
              <w:t>活动或者以其他方式弄虚作假骗取成交；</w:t>
            </w:r>
            <w:r>
              <w:rPr>
                <w:rFonts w:hint="eastAsia"/>
                <w:lang w:val="en-US" w:eastAsia="zh-CN"/>
              </w:rPr>
              <w:t>响应人</w:t>
            </w:r>
            <w:r>
              <w:rPr>
                <w:rFonts w:hint="eastAsia"/>
              </w:rPr>
              <w:t>不得以任何方式干扰、影响评审工作。</w:t>
            </w:r>
          </w:p>
        </w:tc>
      </w:tr>
      <w:tr w14:paraId="1491B1B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70A7C1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5</w:t>
            </w:r>
          </w:p>
        </w:tc>
        <w:tc>
          <w:tcPr>
            <w:tcW w:w="2021" w:type="dxa"/>
            <w:noWrap w:val="0"/>
            <w:vAlign w:val="center"/>
          </w:tcPr>
          <w:p w14:paraId="029E7F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505" w:type="dxa"/>
            <w:noWrap w:val="0"/>
            <w:vAlign w:val="center"/>
          </w:tcPr>
          <w:p w14:paraId="677A8189">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1、异议</w:t>
            </w:r>
          </w:p>
          <w:p w14:paraId="4DE4188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潜在响应单位或者其他利害关系人对选择文件有异议的，应在递交响应文件截止之日前1个工作日内，通过以下方式提出</w:t>
            </w:r>
            <w:r>
              <w:rPr>
                <w:rFonts w:hint="default"/>
                <w:lang w:val="en-US" w:eastAsia="zh-CN"/>
              </w:rPr>
              <w:t>0571-88136593。</w:t>
            </w:r>
          </w:p>
          <w:p w14:paraId="3EBF431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响应单位或者其他利害关系人对响应文件开启过程有异议的，应在开启响应文件现场向选择人提出，选择人应当场予以答复。</w:t>
            </w:r>
          </w:p>
          <w:p w14:paraId="63440A9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选择人将在收到异议之日起</w:t>
            </w:r>
            <w:r>
              <w:rPr>
                <w:rFonts w:hint="default"/>
                <w:lang w:val="en-US" w:eastAsia="zh-CN"/>
              </w:rPr>
              <w:t>3</w:t>
            </w:r>
            <w:r>
              <w:rPr>
                <w:rFonts w:hint="eastAsia"/>
                <w:lang w:val="en-US" w:eastAsia="zh-CN"/>
              </w:rPr>
              <w:t>天内作出答复；作出答复前，将暂停响应活动。</w:t>
            </w:r>
          </w:p>
          <w:p w14:paraId="351DE26E">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036AFA5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54389ABD">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2、投诉</w:t>
            </w:r>
          </w:p>
          <w:p w14:paraId="16A697C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66E56C9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B6F17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b/>
                <w:snapToGrid w:val="0"/>
                <w:kern w:val="0"/>
                <w:sz w:val="21"/>
                <w:szCs w:val="21"/>
                <w:lang w:val="en-US" w:eastAsia="zh-CN"/>
              </w:rPr>
            </w:pPr>
            <w:r>
              <w:rPr>
                <w:rFonts w:hint="default" w:ascii="Times New Roman" w:hAnsi="Times New Roman" w:cs="Times New Roman" w:eastAsiaTheme="minorEastAsia"/>
                <w:b w:val="0"/>
                <w:bCs/>
                <w:snapToGrid w:val="0"/>
                <w:kern w:val="0"/>
                <w:sz w:val="21"/>
                <w:szCs w:val="21"/>
                <w:lang w:val="en-US" w:eastAsia="zh-CN"/>
              </w:rPr>
              <w:t>2</w:t>
            </w:r>
            <w:r>
              <w:rPr>
                <w:rFonts w:hint="eastAsia" w:cs="Times New Roman" w:eastAsiaTheme="minorEastAsia"/>
                <w:b w:val="0"/>
                <w:bCs/>
                <w:snapToGrid w:val="0"/>
                <w:kern w:val="0"/>
                <w:sz w:val="21"/>
                <w:szCs w:val="21"/>
                <w:lang w:val="en-US" w:eastAsia="zh-CN"/>
              </w:rPr>
              <w:t>6</w:t>
            </w:r>
          </w:p>
        </w:tc>
        <w:tc>
          <w:tcPr>
            <w:tcW w:w="8526" w:type="dxa"/>
            <w:gridSpan w:val="2"/>
            <w:noWrap w:val="0"/>
            <w:vAlign w:val="center"/>
          </w:tcPr>
          <w:p w14:paraId="30D4B405">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1EB5BC7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35D0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1CCCBA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505" w:type="dxa"/>
            <w:noWrap w:val="0"/>
            <w:vAlign w:val="top"/>
          </w:tcPr>
          <w:p w14:paraId="68D10FF1">
            <w:pPr>
              <w:keepNext w:val="0"/>
              <w:keepLines w:val="0"/>
              <w:suppressLineNumbers w:val="0"/>
              <w:bidi w:val="0"/>
              <w:spacing w:before="0" w:beforeAutospacing="0" w:after="0" w:afterAutospacing="0"/>
              <w:ind w:left="0" w:right="0"/>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6958B49C">
            <w:pPr>
              <w:keepNext w:val="0"/>
              <w:keepLines w:val="0"/>
              <w:suppressLineNumbers w:val="0"/>
              <w:bidi w:val="0"/>
              <w:spacing w:before="0" w:beforeAutospacing="0" w:after="0" w:afterAutospacing="0"/>
              <w:ind w:left="0" w:right="0"/>
              <w:rPr>
                <w:rFonts w:hint="eastAsia"/>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2E1E5BA5">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1CC0782C">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2ED7051A">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3AA5AB5F">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noWrap w:val="0"/>
            <w:vAlign w:val="center"/>
          </w:tcPr>
          <w:p w14:paraId="53C5E140">
            <w:pPr>
              <w:keepNext w:val="0"/>
              <w:keepLines w:val="0"/>
              <w:pageBreakBefore w:val="0"/>
              <w:widowControl w:val="0"/>
              <w:suppressLineNumbers w:val="0"/>
              <w:kinsoku/>
              <w:wordWrap/>
              <w:overflowPunct/>
              <w:topLinePunct w:val="0"/>
              <w:bidi w:val="0"/>
              <w:spacing w:before="0" w:beforeAutospacing="0" w:after="0" w:afterAutospacing="0" w:line="293" w:lineRule="auto"/>
              <w:ind w:left="0" w:right="0" w:firstLine="0" w:firstLineChars="0"/>
              <w:jc w:val="center"/>
              <w:textAlignment w:val="auto"/>
              <w:rPr>
                <w:rFonts w:hint="default" w:ascii="Times New Roman" w:hAnsi="Times New Roman" w:cs="Times New Roman" w:eastAsiaTheme="minorEastAsia"/>
                <w:sz w:val="21"/>
                <w:szCs w:val="21"/>
              </w:rPr>
            </w:pPr>
          </w:p>
          <w:p w14:paraId="35F3842A">
            <w:pPr>
              <w:keepNext w:val="0"/>
              <w:keepLines w:val="0"/>
              <w:pageBreakBefore w:val="0"/>
              <w:widowControl w:val="0"/>
              <w:suppressLineNumbers w:val="0"/>
              <w:kinsoku/>
              <w:wordWrap/>
              <w:overflowPunct/>
              <w:topLinePunct w:val="0"/>
              <w:bidi w:val="0"/>
              <w:spacing w:before="65" w:beforeAutospacing="0" w:after="0" w:afterAutospacing="0" w:line="190" w:lineRule="auto"/>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pacing w:val="-1"/>
                <w:sz w:val="21"/>
                <w:szCs w:val="21"/>
                <w:lang w:val="en-US" w:eastAsia="zh-CN"/>
              </w:rPr>
              <w:t>2</w:t>
            </w:r>
            <w:r>
              <w:rPr>
                <w:rFonts w:hint="eastAsia" w:cs="Times New Roman" w:eastAsiaTheme="minorEastAsia"/>
                <w:spacing w:val="-1"/>
                <w:sz w:val="21"/>
                <w:szCs w:val="21"/>
                <w:lang w:val="en-US" w:eastAsia="zh-CN"/>
              </w:rPr>
              <w:t>6</w:t>
            </w:r>
            <w:r>
              <w:rPr>
                <w:rFonts w:hint="default" w:ascii="Times New Roman" w:hAnsi="Times New Roman" w:cs="Times New Roman" w:eastAsiaTheme="minorEastAsia"/>
                <w:spacing w:val="-1"/>
                <w:sz w:val="21"/>
                <w:szCs w:val="21"/>
                <w:lang w:val="en-US" w:eastAsia="zh-CN"/>
              </w:rPr>
              <w:t>.2</w:t>
            </w:r>
          </w:p>
        </w:tc>
        <w:tc>
          <w:tcPr>
            <w:tcW w:w="2021" w:type="dxa"/>
            <w:noWrap w:val="0"/>
            <w:vAlign w:val="center"/>
          </w:tcPr>
          <w:p w14:paraId="09B2FD9F">
            <w:pPr>
              <w:keepNext w:val="0"/>
              <w:keepLines w:val="0"/>
              <w:pageBreakBefore w:val="0"/>
              <w:widowControl w:val="0"/>
              <w:suppressLineNumbers w:val="0"/>
              <w:kinsoku/>
              <w:wordWrap/>
              <w:overflowPunct/>
              <w:topLinePunct w:val="0"/>
              <w:bidi w:val="0"/>
              <w:spacing w:before="0" w:beforeAutospacing="0" w:after="0" w:afterAutospacing="0" w:line="282" w:lineRule="auto"/>
              <w:ind w:left="0" w:right="0" w:firstLine="0" w:firstLineChars="0"/>
              <w:jc w:val="center"/>
              <w:textAlignment w:val="auto"/>
              <w:rPr>
                <w:rFonts w:hint="eastAsia" w:asciiTheme="minorEastAsia" w:hAnsiTheme="minorEastAsia" w:eastAsiaTheme="minorEastAsia" w:cstheme="minorEastAsia"/>
                <w:sz w:val="21"/>
                <w:szCs w:val="21"/>
              </w:rPr>
            </w:pPr>
          </w:p>
          <w:p w14:paraId="418A7C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763E94F7">
            <w:pPr>
              <w:keepNext w:val="0"/>
              <w:keepLines w:val="0"/>
              <w:pageBreakBefore w:val="0"/>
              <w:widowControl w:val="0"/>
              <w:suppressLineNumbers w:val="0"/>
              <w:kinsoku/>
              <w:wordWrap/>
              <w:overflowPunct/>
              <w:topLinePunct w:val="0"/>
              <w:bidi w:val="0"/>
              <w:spacing w:before="65" w:beforeAutospacing="0" w:after="0" w:afterAutospacing="0" w:line="228"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p>
        </w:tc>
        <w:tc>
          <w:tcPr>
            <w:tcW w:w="6505" w:type="dxa"/>
            <w:noWrap w:val="0"/>
            <w:vAlign w:val="top"/>
          </w:tcPr>
          <w:p w14:paraId="3AA1AE7B">
            <w:pPr>
              <w:keepNext w:val="0"/>
              <w:keepLines w:val="0"/>
              <w:suppressLineNumbers w:val="0"/>
              <w:bidi w:val="0"/>
              <w:spacing w:before="0" w:beforeAutospacing="0" w:after="0" w:afterAutospacing="0"/>
              <w:ind w:left="0" w:right="0"/>
              <w:rPr>
                <w:rFonts w:hint="eastAsia"/>
              </w:rPr>
            </w:pPr>
            <w:r>
              <w:rPr>
                <w:rFonts w:hint="eastAsia"/>
              </w:rPr>
              <w:t>有下列情形之一的，</w:t>
            </w:r>
            <w:r>
              <w:rPr>
                <w:rFonts w:hint="eastAsia"/>
                <w:lang w:val="en-US" w:eastAsia="zh-CN"/>
              </w:rPr>
              <w:t>选择人</w:t>
            </w:r>
            <w:r>
              <w:rPr>
                <w:rFonts w:hint="eastAsia"/>
              </w:rPr>
              <w:t>将重新</w:t>
            </w:r>
            <w:r>
              <w:rPr>
                <w:rFonts w:hint="eastAsia"/>
                <w:lang w:val="en-US" w:eastAsia="zh-CN"/>
              </w:rPr>
              <w:t>选择</w:t>
            </w:r>
            <w:r>
              <w:rPr>
                <w:rFonts w:hint="eastAsia"/>
              </w:rPr>
              <w:t>：</w:t>
            </w:r>
          </w:p>
          <w:p w14:paraId="3D7382FA">
            <w:pPr>
              <w:keepNext w:val="0"/>
              <w:keepLines w:val="0"/>
              <w:suppressLineNumbers w:val="0"/>
              <w:bidi w:val="0"/>
              <w:spacing w:before="0" w:beforeAutospacing="0" w:after="0" w:afterAutospacing="0"/>
              <w:ind w:left="0" w:right="0"/>
              <w:rPr>
                <w:rFonts w:hint="default"/>
              </w:rPr>
            </w:pPr>
            <w:r>
              <w:rPr>
                <w:rFonts w:hint="eastAsia"/>
              </w:rPr>
              <w:t>1、</w:t>
            </w:r>
            <w:r>
              <w:rPr>
                <w:rFonts w:hint="default"/>
              </w:rPr>
              <w:t xml:space="preserve"> </w:t>
            </w:r>
            <w:r>
              <w:rPr>
                <w:rFonts w:hint="default"/>
                <w:lang w:val="en-US" w:eastAsia="zh-CN"/>
              </w:rPr>
              <w:t>响应</w:t>
            </w:r>
            <w:r>
              <w:rPr>
                <w:rFonts w:hint="default"/>
              </w:rPr>
              <w:t>截止时间止，</w:t>
            </w:r>
            <w:r>
              <w:rPr>
                <w:rFonts w:hint="default"/>
                <w:lang w:val="en-US" w:eastAsia="zh-CN"/>
              </w:rPr>
              <w:t>响应</w:t>
            </w:r>
            <w:r>
              <w:rPr>
                <w:rFonts w:hint="default"/>
              </w:rPr>
              <w:t xml:space="preserve">人少于 </w:t>
            </w:r>
            <w:r>
              <w:rPr>
                <w:rFonts w:hint="default"/>
                <w:lang w:val="en-US" w:eastAsia="zh-CN"/>
              </w:rPr>
              <w:t xml:space="preserve">3 </w:t>
            </w:r>
            <w:r>
              <w:rPr>
                <w:rFonts w:hint="default"/>
              </w:rPr>
              <w:t>个的；</w:t>
            </w:r>
          </w:p>
          <w:p w14:paraId="333FBC66">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eastAsia"/>
              </w:rPr>
              <w:t>、</w:t>
            </w:r>
            <w:r>
              <w:rPr>
                <w:rFonts w:hint="default"/>
              </w:rPr>
              <w:t>经评</w:t>
            </w:r>
            <w:r>
              <w:rPr>
                <w:rFonts w:hint="default"/>
                <w:lang w:val="en-US" w:eastAsia="zh-CN"/>
              </w:rPr>
              <w:t>审</w:t>
            </w:r>
            <w:r>
              <w:rPr>
                <w:rFonts w:hint="default"/>
              </w:rPr>
              <w:t>小组评审后否决所有</w:t>
            </w:r>
            <w:r>
              <w:rPr>
                <w:rFonts w:hint="default"/>
                <w:lang w:val="en-US" w:eastAsia="zh-CN"/>
              </w:rPr>
              <w:t>响应</w:t>
            </w:r>
            <w:r>
              <w:rPr>
                <w:rFonts w:hint="default"/>
              </w:rPr>
              <w:t>文件的；</w:t>
            </w:r>
          </w:p>
          <w:p w14:paraId="3B41F2F0">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default"/>
              </w:rPr>
              <w:t xml:space="preserve"> </w:t>
            </w:r>
            <w:r>
              <w:rPr>
                <w:rFonts w:hint="default"/>
                <w:lang w:val="en-US" w:eastAsia="zh-CN"/>
              </w:rPr>
              <w:t>中选</w:t>
            </w:r>
            <w:r>
              <w:rPr>
                <w:rFonts w:hint="default"/>
              </w:rPr>
              <w:t>人无正当理由拒签合同的，或者</w:t>
            </w:r>
            <w:r>
              <w:rPr>
                <w:rFonts w:hint="default"/>
                <w:lang w:val="en-US" w:eastAsia="zh-CN"/>
              </w:rPr>
              <w:t>中选</w:t>
            </w:r>
            <w:r>
              <w:rPr>
                <w:rFonts w:hint="default"/>
              </w:rPr>
              <w:t>人放弃中</w:t>
            </w:r>
            <w:r>
              <w:rPr>
                <w:rFonts w:hint="default"/>
                <w:lang w:val="en-US" w:eastAsia="zh-CN"/>
              </w:rPr>
              <w:t>选</w:t>
            </w:r>
            <w:r>
              <w:rPr>
                <w:rFonts w:hint="default"/>
              </w:rPr>
              <w:t>或因不可抗力不能履行合同，或者被查实存在影响中</w:t>
            </w:r>
            <w:r>
              <w:rPr>
                <w:rFonts w:hint="default"/>
                <w:lang w:val="en-US" w:eastAsia="zh-CN"/>
              </w:rPr>
              <w:t>选</w:t>
            </w:r>
            <w:r>
              <w:rPr>
                <w:rFonts w:hint="default"/>
              </w:rPr>
              <w:t>结果的违法行为等情形，</w:t>
            </w:r>
            <w:r>
              <w:rPr>
                <w:rFonts w:hint="default"/>
                <w:lang w:val="en-US" w:eastAsia="zh-CN"/>
              </w:rPr>
              <w:t>中选</w:t>
            </w:r>
            <w:r>
              <w:rPr>
                <w:rFonts w:hint="default"/>
              </w:rPr>
              <w:t>人不符合中</w:t>
            </w:r>
            <w:r>
              <w:rPr>
                <w:rFonts w:hint="default"/>
                <w:lang w:val="en-US" w:eastAsia="zh-CN"/>
              </w:rPr>
              <w:t>选</w:t>
            </w:r>
            <w:r>
              <w:rPr>
                <w:rFonts w:hint="default"/>
              </w:rPr>
              <w:t>条件的；</w:t>
            </w:r>
          </w:p>
          <w:p w14:paraId="467A0AA0">
            <w:pPr>
              <w:keepNext w:val="0"/>
              <w:keepLines w:val="0"/>
              <w:suppressLineNumbers w:val="0"/>
              <w:bidi w:val="0"/>
              <w:spacing w:before="0" w:beforeAutospacing="0" w:after="0" w:afterAutospacing="0"/>
              <w:ind w:left="0" w:right="0"/>
              <w:rPr>
                <w:rFonts w:hint="eastAsia"/>
              </w:rPr>
            </w:pPr>
            <w:r>
              <w:rPr>
                <w:rFonts w:hint="eastAsia"/>
                <w:lang w:val="en-US" w:eastAsia="zh-CN"/>
              </w:rPr>
              <w:t>4、</w:t>
            </w:r>
            <w:r>
              <w:rPr>
                <w:rFonts w:hint="eastAsia"/>
              </w:rPr>
              <w:t>法律规定的其他情形。</w:t>
            </w:r>
          </w:p>
        </w:tc>
      </w:tr>
      <w:tr w14:paraId="3AAD9B6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BDDE8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342498F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505" w:type="dxa"/>
            <w:noWrap w:val="0"/>
            <w:vAlign w:val="center"/>
          </w:tcPr>
          <w:p w14:paraId="36DB144C">
            <w:pPr>
              <w:keepNext w:val="0"/>
              <w:keepLines w:val="0"/>
              <w:suppressLineNumbers w:val="0"/>
              <w:bidi w:val="0"/>
              <w:spacing w:before="0" w:beforeAutospacing="0" w:after="0" w:afterAutospacing="0"/>
              <w:ind w:left="0" w:right="0"/>
              <w:rPr>
                <w:rFonts w:hint="eastAsia"/>
              </w:rPr>
            </w:pPr>
            <w:r>
              <w:rPr>
                <w:rFonts w:hint="eastAsia"/>
              </w:rPr>
              <w:t>本</w:t>
            </w:r>
            <w:r>
              <w:rPr>
                <w:rFonts w:hint="eastAsia"/>
                <w:lang w:val="en-US" w:eastAsia="zh-CN"/>
              </w:rPr>
              <w:t>选择</w:t>
            </w:r>
            <w:r>
              <w:rPr>
                <w:rFonts w:hint="eastAsia"/>
              </w:rPr>
              <w:t>由</w:t>
            </w:r>
            <w:r>
              <w:rPr>
                <w:rFonts w:hint="eastAsia"/>
                <w:lang w:val="en-US" w:eastAsia="zh-CN"/>
              </w:rPr>
              <w:t>杭州交通高等级公路养护有限公司项目管理中心</w:t>
            </w:r>
            <w:r>
              <w:rPr>
                <w:rFonts w:hint="eastAsia"/>
              </w:rPr>
              <w:t>制定并负责解释。</w:t>
            </w:r>
          </w:p>
        </w:tc>
      </w:tr>
    </w:tbl>
    <w:p w14:paraId="7E2D8546">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7CCC87C">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5" w:name="_Toc6107"/>
      <w:r>
        <w:rPr>
          <w:rFonts w:hint="eastAsia" w:ascii="Times New Roman" w:hAnsi="Times New Roman" w:eastAsia="宋体" w:cs="Times New Roman"/>
          <w:b/>
          <w:bCs/>
          <w:kern w:val="44"/>
          <w:sz w:val="28"/>
          <w:szCs w:val="44"/>
          <w:lang w:val="en-US" w:eastAsia="zh-CN" w:bidi="ar-SA"/>
        </w:rPr>
        <w:t>第三章</w:t>
      </w:r>
      <w:r>
        <w:rPr>
          <w:rFonts w:hint="eastAsia"/>
          <w:lang w:val="en-US" w:eastAsia="zh-CN"/>
        </w:rPr>
        <w:t>工程量清单</w:t>
      </w:r>
      <w:bookmarkEnd w:id="25"/>
    </w:p>
    <w:p w14:paraId="118D4856">
      <w:pPr>
        <w:pStyle w:val="8"/>
        <w:ind w:left="1050" w:leftChars="100" w:hanging="840" w:hangingChars="4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项目名称：2025年余杭区普通国道桥梁维修加固工程劳务合作</w:t>
      </w:r>
    </w:p>
    <w:tbl>
      <w:tblPr>
        <w:tblStyle w:val="23"/>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4102"/>
        <w:gridCol w:w="879"/>
        <w:gridCol w:w="1027"/>
        <w:gridCol w:w="1346"/>
      </w:tblGrid>
      <w:tr w14:paraId="7A26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3A25796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A5E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工作内容</w:t>
            </w:r>
          </w:p>
        </w:tc>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14:paraId="29943CA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单位</w:t>
            </w:r>
          </w:p>
        </w:tc>
        <w:tc>
          <w:tcPr>
            <w:tcW w:w="1027" w:type="dxa"/>
            <w:tcBorders>
              <w:top w:val="single" w:color="auto" w:sz="4" w:space="0"/>
              <w:left w:val="single" w:color="auto" w:sz="4" w:space="0"/>
              <w:bottom w:val="single" w:color="auto" w:sz="4" w:space="0"/>
              <w:right w:val="single" w:color="auto" w:sz="4" w:space="0"/>
              <w:tl2br w:val="nil"/>
              <w:tr2bl w:val="nil"/>
            </w:tcBorders>
            <w:noWrap/>
            <w:vAlign w:val="center"/>
          </w:tcPr>
          <w:p w14:paraId="0B7A0D4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c>
          <w:tcPr>
            <w:tcW w:w="1346" w:type="dxa"/>
            <w:tcBorders>
              <w:top w:val="single" w:color="auto" w:sz="4" w:space="0"/>
              <w:left w:val="single" w:color="auto" w:sz="4" w:space="0"/>
              <w:bottom w:val="single" w:color="auto" w:sz="4" w:space="0"/>
              <w:right w:val="single" w:color="auto" w:sz="4" w:space="0"/>
              <w:tl2br w:val="nil"/>
              <w:tr2bl w:val="nil"/>
            </w:tcBorders>
            <w:noWrap/>
            <w:vAlign w:val="top"/>
          </w:tcPr>
          <w:p w14:paraId="072B7C6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r>
      <w:tr w14:paraId="3C9F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77ABED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41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5CA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22"/>
                <w:szCs w:val="22"/>
                <w:u w:val="none"/>
                <w:lang w:val="en-US" w:eastAsia="zh-CN" w:bidi="ar"/>
              </w:rPr>
              <w:t>Q355C镀锌钢材安装</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56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kg</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C7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2000</w:t>
            </w:r>
          </w:p>
        </w:tc>
        <w:tc>
          <w:tcPr>
            <w:tcW w:w="1346" w:type="dxa"/>
            <w:tcBorders>
              <w:top w:val="single" w:color="auto" w:sz="4" w:space="0"/>
              <w:left w:val="single" w:color="auto" w:sz="4" w:space="0"/>
              <w:right w:val="single" w:color="auto" w:sz="4" w:space="0"/>
              <w:tl2br w:val="nil"/>
              <w:tr2bl w:val="nil"/>
            </w:tcBorders>
            <w:noWrap/>
            <w:vAlign w:val="center"/>
          </w:tcPr>
          <w:p w14:paraId="138EDD4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both"/>
              <w:rPr>
                <w:rFonts w:hint="default" w:ascii="宋体" w:hAnsi="宋体" w:eastAsia="宋体" w:cs="宋体"/>
                <w:sz w:val="20"/>
                <w:szCs w:val="20"/>
                <w:lang w:val="en-US" w:eastAsia="zh-CN"/>
              </w:rPr>
            </w:pPr>
          </w:p>
        </w:tc>
      </w:tr>
      <w:tr w14:paraId="4774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14A311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61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小型钢构件Q355C镀锌钢材安装</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BA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kg</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CB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21088.2</w:t>
            </w:r>
          </w:p>
        </w:tc>
        <w:tc>
          <w:tcPr>
            <w:tcW w:w="1346" w:type="dxa"/>
            <w:tcBorders>
              <w:left w:val="single" w:color="auto" w:sz="4" w:space="0"/>
              <w:right w:val="single" w:color="auto" w:sz="4" w:space="0"/>
              <w:tl2br w:val="nil"/>
              <w:tr2bl w:val="nil"/>
            </w:tcBorders>
            <w:noWrap/>
            <w:vAlign w:val="center"/>
          </w:tcPr>
          <w:p w14:paraId="59993D6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0A6A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00FDAFE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3</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8E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外墙防撞护栏外喷真石漆</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59E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8E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1477</w:t>
            </w:r>
          </w:p>
        </w:tc>
        <w:tc>
          <w:tcPr>
            <w:tcW w:w="1346" w:type="dxa"/>
            <w:tcBorders>
              <w:left w:val="single" w:color="auto" w:sz="4" w:space="0"/>
              <w:right w:val="single" w:color="auto" w:sz="4" w:space="0"/>
              <w:tl2br w:val="nil"/>
              <w:tr2bl w:val="nil"/>
            </w:tcBorders>
            <w:noWrap/>
            <w:vAlign w:val="center"/>
          </w:tcPr>
          <w:p w14:paraId="244E884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20AA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024B51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4</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C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GBZJ 200*250*h板式橡胶支座更换</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26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C2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312</w:t>
            </w:r>
          </w:p>
        </w:tc>
        <w:tc>
          <w:tcPr>
            <w:tcW w:w="1346" w:type="dxa"/>
            <w:tcBorders>
              <w:left w:val="single" w:color="auto" w:sz="4" w:space="0"/>
              <w:right w:val="single" w:color="auto" w:sz="4" w:space="0"/>
              <w:tl2br w:val="nil"/>
              <w:tr2bl w:val="nil"/>
            </w:tcBorders>
            <w:noWrap/>
            <w:vAlign w:val="center"/>
          </w:tcPr>
          <w:p w14:paraId="077B1E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2AB0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19D7CB2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5</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12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GBZJ 300*350*h板式橡胶支座更换</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635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11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160</w:t>
            </w:r>
          </w:p>
        </w:tc>
        <w:tc>
          <w:tcPr>
            <w:tcW w:w="1346" w:type="dxa"/>
            <w:tcBorders>
              <w:left w:val="single" w:color="auto" w:sz="4" w:space="0"/>
              <w:right w:val="single" w:color="auto" w:sz="4" w:space="0"/>
              <w:tl2br w:val="nil"/>
              <w:tr2bl w:val="nil"/>
            </w:tcBorders>
            <w:noWrap/>
            <w:vAlign w:val="center"/>
          </w:tcPr>
          <w:p w14:paraId="774F595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19F5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5B746C1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6</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BA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GBZJH 200*250*h四氟滑板支座更换</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980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772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1346" w:type="dxa"/>
            <w:tcBorders>
              <w:left w:val="single" w:color="auto" w:sz="4" w:space="0"/>
              <w:right w:val="single" w:color="auto" w:sz="4" w:space="0"/>
              <w:tl2br w:val="nil"/>
              <w:tr2bl w:val="nil"/>
            </w:tcBorders>
            <w:noWrap/>
            <w:vAlign w:val="center"/>
          </w:tcPr>
          <w:p w14:paraId="7F47F13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296C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69E4E40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7</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65B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更换破损的伸缩缝止水带（含拆除）</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A3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2C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49</w:t>
            </w:r>
          </w:p>
        </w:tc>
        <w:tc>
          <w:tcPr>
            <w:tcW w:w="1346" w:type="dxa"/>
            <w:tcBorders>
              <w:left w:val="single" w:color="auto" w:sz="4" w:space="0"/>
              <w:right w:val="single" w:color="auto" w:sz="4" w:space="0"/>
              <w:tl2br w:val="nil"/>
              <w:tr2bl w:val="nil"/>
            </w:tcBorders>
            <w:noWrap/>
            <w:vAlign w:val="center"/>
          </w:tcPr>
          <w:p w14:paraId="53F3E82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2C45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545A06F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8</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68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40型异型钢伸缩装置修复</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C1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6D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66</w:t>
            </w:r>
          </w:p>
        </w:tc>
        <w:tc>
          <w:tcPr>
            <w:tcW w:w="1346" w:type="dxa"/>
            <w:tcBorders>
              <w:left w:val="single" w:color="auto" w:sz="4" w:space="0"/>
              <w:right w:val="single" w:color="auto" w:sz="4" w:space="0"/>
              <w:tl2br w:val="nil"/>
              <w:tr2bl w:val="nil"/>
            </w:tcBorders>
            <w:noWrap/>
            <w:vAlign w:val="center"/>
          </w:tcPr>
          <w:p w14:paraId="3E1C8E2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21EB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53E3849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9</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9B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凿除伸缩缝</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5D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A9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66</w:t>
            </w:r>
          </w:p>
        </w:tc>
        <w:tc>
          <w:tcPr>
            <w:tcW w:w="1346" w:type="dxa"/>
            <w:tcBorders>
              <w:left w:val="single" w:color="auto" w:sz="4" w:space="0"/>
              <w:right w:val="single" w:color="auto" w:sz="4" w:space="0"/>
              <w:tl2br w:val="nil"/>
              <w:tr2bl w:val="nil"/>
            </w:tcBorders>
            <w:noWrap/>
            <w:vAlign w:val="center"/>
          </w:tcPr>
          <w:p w14:paraId="78E7143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268D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1865A6E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10</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3D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竖、横向集中排水管 （钻孔安装）</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CE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121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1372</w:t>
            </w:r>
          </w:p>
        </w:tc>
        <w:tc>
          <w:tcPr>
            <w:tcW w:w="1346" w:type="dxa"/>
            <w:tcBorders>
              <w:left w:val="single" w:color="auto" w:sz="4" w:space="0"/>
              <w:right w:val="single" w:color="auto" w:sz="4" w:space="0"/>
              <w:tl2br w:val="nil"/>
              <w:tr2bl w:val="nil"/>
            </w:tcBorders>
            <w:noWrap/>
            <w:vAlign w:val="center"/>
          </w:tcPr>
          <w:p w14:paraId="58821A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6CA7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2275D7E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11</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A9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清理泄水管</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7F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C6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346" w:type="dxa"/>
            <w:tcBorders>
              <w:left w:val="single" w:color="auto" w:sz="4" w:space="0"/>
              <w:right w:val="single" w:color="auto" w:sz="4" w:space="0"/>
              <w:tl2br w:val="nil"/>
              <w:tr2bl w:val="nil"/>
            </w:tcBorders>
            <w:noWrap/>
            <w:vAlign w:val="center"/>
          </w:tcPr>
          <w:p w14:paraId="43521E1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06CC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748C911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12</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68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点工（计日工）</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78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日</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19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500</w:t>
            </w:r>
          </w:p>
        </w:tc>
        <w:tc>
          <w:tcPr>
            <w:tcW w:w="1346" w:type="dxa"/>
            <w:tcBorders>
              <w:left w:val="single" w:color="auto" w:sz="4" w:space="0"/>
              <w:bottom w:val="single" w:color="auto" w:sz="4" w:space="0"/>
              <w:right w:val="single" w:color="auto" w:sz="4" w:space="0"/>
              <w:tl2br w:val="nil"/>
              <w:tr2bl w:val="nil"/>
            </w:tcBorders>
            <w:noWrap/>
            <w:vAlign w:val="center"/>
          </w:tcPr>
          <w:p w14:paraId="025390E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bl>
    <w:p w14:paraId="6485A3CA">
      <w:pPr>
        <w:bidi w:val="0"/>
        <w:ind w:left="0" w:leftChars="0" w:firstLine="0" w:firstLineChars="0"/>
        <w:rPr>
          <w:rFonts w:hint="eastAsia"/>
          <w:lang w:val="en-US" w:eastAsia="zh-CN"/>
        </w:rPr>
      </w:pPr>
      <w:bookmarkStart w:id="26" w:name="_Toc30179"/>
      <w:r>
        <w:rPr>
          <w:rFonts w:hint="eastAsia"/>
          <w:lang w:val="en-US" w:eastAsia="zh-CN"/>
        </w:rPr>
        <w:t>报价需知：</w:t>
      </w:r>
    </w:p>
    <w:p w14:paraId="12FC85A1">
      <w:pPr>
        <w:pStyle w:val="2"/>
        <w:numPr>
          <w:ilvl w:val="0"/>
          <w:numId w:val="3"/>
        </w:numPr>
        <w:ind w:left="0" w:leftChars="0" w:firstLine="0" w:firstLineChars="0"/>
        <w:rPr>
          <w:rFonts w:hint="eastAsia"/>
          <w:sz w:val="21"/>
          <w:szCs w:val="21"/>
          <w:lang w:val="en-US" w:eastAsia="zh-CN"/>
        </w:rPr>
      </w:pPr>
      <w:r>
        <w:rPr>
          <w:rFonts w:hint="default"/>
          <w:sz w:val="21"/>
          <w:szCs w:val="21"/>
          <w:lang w:val="en-US" w:eastAsia="zh-CN"/>
        </w:rPr>
        <w:t>响应文件中的总价金额与单价金额不一致的，以单价金额为准，但单价金额小数点有明显错误的除外</w:t>
      </w:r>
      <w:r>
        <w:rPr>
          <w:rFonts w:hint="eastAsia"/>
          <w:sz w:val="21"/>
          <w:szCs w:val="21"/>
          <w:lang w:val="en-US" w:eastAsia="zh-CN"/>
        </w:rPr>
        <w:t>。</w:t>
      </w:r>
    </w:p>
    <w:p w14:paraId="1A61AD04">
      <w:pPr>
        <w:pStyle w:val="2"/>
        <w:numPr>
          <w:ilvl w:val="0"/>
          <w:numId w:val="3"/>
        </w:numPr>
        <w:ind w:left="0" w:leftChars="0" w:firstLine="0" w:firstLineChars="0"/>
        <w:rPr>
          <w:rFonts w:hint="eastAsia" w:ascii="Times New Roman" w:hAnsi="Times New Roman"/>
          <w:sz w:val="21"/>
          <w:szCs w:val="21"/>
          <w:lang w:val="en-US" w:eastAsia="zh-CN"/>
        </w:rPr>
      </w:pPr>
      <w:r>
        <w:rPr>
          <w:rFonts w:hint="eastAsia" w:ascii="Times New Roman" w:hAnsi="Times New Roman"/>
          <w:sz w:val="21"/>
          <w:szCs w:val="21"/>
          <w:lang w:val="en-US" w:eastAsia="zh-CN"/>
        </w:rPr>
        <w:t>工程量清单中所列的数量是估算的预计数量，仅作为报价的共同基础，不能作为最终结算及支付的依据，实际支付应按实际完成经业主和监理工程师确认计量的数量为准，按合同约定的计量支付方式进行。</w:t>
      </w:r>
    </w:p>
    <w:p w14:paraId="49DEDDDB">
      <w:pPr>
        <w:pStyle w:val="2"/>
        <w:widowControl w:val="0"/>
        <w:numPr>
          <w:ilvl w:val="0"/>
          <w:numId w:val="0"/>
        </w:numPr>
        <w:spacing w:after="120" w:afterLines="0" w:line="240" w:lineRule="auto"/>
        <w:jc w:val="both"/>
        <w:rPr>
          <w:rFonts w:hint="eastAsia"/>
          <w:sz w:val="21"/>
          <w:szCs w:val="21"/>
          <w:lang w:val="en-US" w:eastAsia="zh-CN"/>
        </w:rPr>
      </w:pPr>
    </w:p>
    <w:p w14:paraId="7D34C279">
      <w:pPr>
        <w:pStyle w:val="2"/>
        <w:widowControl w:val="0"/>
        <w:numPr>
          <w:ilvl w:val="0"/>
          <w:numId w:val="0"/>
        </w:numPr>
        <w:spacing w:after="120" w:afterLines="0" w:line="240" w:lineRule="auto"/>
        <w:jc w:val="both"/>
        <w:rPr>
          <w:rFonts w:hint="default"/>
          <w:sz w:val="21"/>
          <w:szCs w:val="21"/>
          <w:lang w:val="en-US" w:eastAsia="zh-CN"/>
        </w:rPr>
      </w:pPr>
    </w:p>
    <w:p w14:paraId="2CD1C6B1">
      <w:pPr>
        <w:pStyle w:val="2"/>
        <w:widowControl w:val="0"/>
        <w:numPr>
          <w:ilvl w:val="0"/>
          <w:numId w:val="0"/>
        </w:numPr>
        <w:spacing w:after="120" w:afterLines="0" w:line="240" w:lineRule="auto"/>
        <w:jc w:val="both"/>
        <w:rPr>
          <w:rFonts w:hint="default"/>
          <w:sz w:val="21"/>
          <w:szCs w:val="21"/>
          <w:lang w:val="en-US" w:eastAsia="zh-CN"/>
        </w:rPr>
      </w:pPr>
    </w:p>
    <w:p w14:paraId="66E6DC0E">
      <w:pPr>
        <w:pStyle w:val="2"/>
        <w:widowControl w:val="0"/>
        <w:numPr>
          <w:ilvl w:val="0"/>
          <w:numId w:val="0"/>
        </w:numPr>
        <w:spacing w:after="120" w:afterLines="0" w:line="240" w:lineRule="auto"/>
        <w:jc w:val="both"/>
        <w:rPr>
          <w:rFonts w:hint="default"/>
          <w:sz w:val="21"/>
          <w:szCs w:val="21"/>
          <w:lang w:val="en-US" w:eastAsia="zh-CN"/>
        </w:rPr>
      </w:pPr>
    </w:p>
    <w:p w14:paraId="3CB9BBEE">
      <w:pPr>
        <w:pStyle w:val="2"/>
        <w:widowControl w:val="0"/>
        <w:numPr>
          <w:ilvl w:val="0"/>
          <w:numId w:val="0"/>
        </w:numPr>
        <w:spacing w:after="120" w:afterLines="0" w:line="240" w:lineRule="auto"/>
        <w:jc w:val="both"/>
        <w:rPr>
          <w:rFonts w:hint="default"/>
          <w:sz w:val="21"/>
          <w:szCs w:val="21"/>
          <w:lang w:val="en-US" w:eastAsia="zh-CN"/>
        </w:rPr>
      </w:pPr>
    </w:p>
    <w:p w14:paraId="76523C4B">
      <w:pPr>
        <w:pStyle w:val="2"/>
        <w:widowControl w:val="0"/>
        <w:numPr>
          <w:ilvl w:val="0"/>
          <w:numId w:val="0"/>
        </w:numPr>
        <w:spacing w:after="120" w:afterLines="0" w:line="240" w:lineRule="auto"/>
        <w:jc w:val="both"/>
        <w:rPr>
          <w:rFonts w:hint="default"/>
          <w:sz w:val="21"/>
          <w:szCs w:val="21"/>
          <w:lang w:val="en-US" w:eastAsia="zh-CN"/>
        </w:rPr>
      </w:pPr>
    </w:p>
    <w:p w14:paraId="0908DA89">
      <w:pPr>
        <w:pStyle w:val="2"/>
        <w:widowControl w:val="0"/>
        <w:numPr>
          <w:ilvl w:val="0"/>
          <w:numId w:val="0"/>
        </w:numPr>
        <w:spacing w:after="120" w:afterLines="0" w:line="240" w:lineRule="auto"/>
        <w:jc w:val="both"/>
        <w:rPr>
          <w:rFonts w:hint="default"/>
          <w:sz w:val="21"/>
          <w:szCs w:val="21"/>
          <w:lang w:val="en-US" w:eastAsia="zh-CN"/>
        </w:rPr>
      </w:pPr>
    </w:p>
    <w:p w14:paraId="0C31C044">
      <w:pPr>
        <w:pStyle w:val="2"/>
        <w:widowControl w:val="0"/>
        <w:numPr>
          <w:ilvl w:val="0"/>
          <w:numId w:val="0"/>
        </w:numPr>
        <w:spacing w:after="120" w:afterLines="0" w:line="240" w:lineRule="auto"/>
        <w:jc w:val="both"/>
        <w:rPr>
          <w:rFonts w:hint="eastAsia"/>
          <w:sz w:val="21"/>
          <w:szCs w:val="21"/>
          <w:lang w:val="en-US" w:eastAsia="zh-CN"/>
        </w:rPr>
      </w:pPr>
    </w:p>
    <w:p w14:paraId="3736424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ascii="Times New Roman" w:hAnsi="Times New Roman" w:eastAsia="宋体" w:cs="Times New Roman"/>
          <w:b/>
          <w:bCs/>
          <w:kern w:val="44"/>
          <w:sz w:val="28"/>
          <w:szCs w:val="44"/>
          <w:lang w:val="en-US" w:eastAsia="zh-CN" w:bidi="ar-SA"/>
        </w:rPr>
        <w:t>第四章</w:t>
      </w:r>
      <w:r>
        <w:rPr>
          <w:rFonts w:hint="eastAsia"/>
          <w:lang w:val="en-US" w:eastAsia="zh-CN"/>
        </w:rPr>
        <w:t>评选办法</w:t>
      </w:r>
      <w:bookmarkEnd w:id="26"/>
    </w:p>
    <w:p w14:paraId="0BCF2E77">
      <w:pPr>
        <w:pStyle w:val="5"/>
        <w:numPr>
          <w:ilvl w:val="0"/>
          <w:numId w:val="4"/>
        </w:numPr>
        <w:bidi w:val="0"/>
        <w:rPr>
          <w:rFonts w:hint="eastAsia"/>
          <w:lang w:val="en-US" w:eastAsia="zh-CN"/>
        </w:rPr>
      </w:pPr>
      <w:r>
        <w:rPr>
          <w:rFonts w:hint="eastAsia"/>
          <w:lang w:val="en-US" w:eastAsia="zh-CN"/>
        </w:rPr>
        <w:t>基本原则</w:t>
      </w:r>
    </w:p>
    <w:p w14:paraId="20095B5D">
      <w:pPr>
        <w:bidi w:val="0"/>
        <w:rPr>
          <w:rFonts w:hint="eastAsia"/>
          <w:lang w:val="en-US" w:eastAsia="zh-CN"/>
        </w:rPr>
      </w:pPr>
      <w:r>
        <w:rPr>
          <w:rFonts w:hint="eastAsia"/>
          <w:lang w:val="en-US" w:eastAsia="zh-CN"/>
        </w:rPr>
        <w:t>1、评审应遵循公平、公正、科学、择优的原则。</w:t>
      </w:r>
    </w:p>
    <w:p w14:paraId="44002706">
      <w:pPr>
        <w:bidi w:val="0"/>
        <w:rPr>
          <w:rFonts w:hint="eastAsia"/>
          <w:lang w:val="en-US" w:eastAsia="zh-CN"/>
        </w:rPr>
      </w:pPr>
      <w:r>
        <w:rPr>
          <w:rFonts w:hint="eastAsia"/>
          <w:lang w:val="en-US" w:eastAsia="zh-CN"/>
        </w:rPr>
        <w:t>2、本次评审为递交响应文件的所有合格供应商提供公平的竞争机会。</w:t>
      </w:r>
    </w:p>
    <w:p w14:paraId="53F21ED1">
      <w:pPr>
        <w:bidi w:val="0"/>
        <w:rPr>
          <w:rFonts w:hint="eastAsia"/>
          <w:lang w:val="en-US" w:eastAsia="zh-CN"/>
        </w:rPr>
      </w:pPr>
      <w:r>
        <w:rPr>
          <w:rFonts w:hint="eastAsia"/>
          <w:lang w:val="en-US" w:eastAsia="zh-CN"/>
        </w:rPr>
        <w:t>3、评审小组将遵循公平、公正的竞争原则，严格按照选择文件的要求，对响应文件、澄清及承诺文件等进行分析、评价，并确定中选单位。</w:t>
      </w:r>
    </w:p>
    <w:p w14:paraId="6C5F92BD">
      <w:pPr>
        <w:pStyle w:val="5"/>
        <w:numPr>
          <w:ilvl w:val="0"/>
          <w:numId w:val="4"/>
        </w:numPr>
        <w:bidi w:val="0"/>
        <w:rPr>
          <w:rFonts w:hint="eastAsia"/>
          <w:lang w:val="en-US" w:eastAsia="zh-CN"/>
        </w:rPr>
      </w:pPr>
      <w:r>
        <w:rPr>
          <w:rFonts w:hint="eastAsia"/>
          <w:lang w:val="en-US" w:eastAsia="zh-CN"/>
        </w:rPr>
        <w:t>评审程序</w:t>
      </w:r>
    </w:p>
    <w:p w14:paraId="5924CC38">
      <w:pPr>
        <w:bidi w:val="0"/>
        <w:rPr>
          <w:rFonts w:hint="eastAsia"/>
          <w:lang w:val="en-US" w:eastAsia="zh-CN"/>
        </w:rPr>
      </w:pPr>
      <w:r>
        <w:rPr>
          <w:rFonts w:hint="eastAsia"/>
          <w:lang w:val="en-US" w:eastAsia="zh-CN"/>
        </w:rPr>
        <w:t>1、组建评审小组</w:t>
      </w:r>
    </w:p>
    <w:p w14:paraId="164B224D">
      <w:pPr>
        <w:bidi w:val="0"/>
        <w:rPr>
          <w:rFonts w:hint="eastAsia"/>
          <w:lang w:val="en-US" w:eastAsia="zh-CN"/>
        </w:rPr>
      </w:pPr>
      <w:r>
        <w:rPr>
          <w:rFonts w:hint="eastAsia"/>
          <w:lang w:val="en-US" w:eastAsia="zh-CN"/>
        </w:rPr>
        <w:t>由选择人根据本次选择的特点组建评审小组，成员人数见本选择文件响应人须知。</w:t>
      </w:r>
    </w:p>
    <w:p w14:paraId="617470B7">
      <w:pPr>
        <w:bidi w:val="0"/>
        <w:rPr>
          <w:rFonts w:hint="eastAsia"/>
          <w:lang w:val="en-US" w:eastAsia="zh-CN"/>
        </w:rPr>
      </w:pPr>
      <w:r>
        <w:rPr>
          <w:rFonts w:hint="eastAsia"/>
          <w:lang w:val="en-US" w:eastAsia="zh-CN"/>
        </w:rPr>
        <w:t>2、评审小组工作原则</w:t>
      </w:r>
    </w:p>
    <w:p w14:paraId="34B73516">
      <w:pPr>
        <w:bidi w:val="0"/>
        <w:rPr>
          <w:rFonts w:hint="eastAsia"/>
          <w:lang w:val="en-US" w:eastAsia="zh-CN"/>
        </w:rPr>
      </w:pPr>
      <w:r>
        <w:rPr>
          <w:rFonts w:hint="eastAsia"/>
          <w:lang w:val="en-US" w:eastAsia="zh-CN"/>
        </w:rPr>
        <w:t>评审小组成员应当按照客观、公正、审慎的原则，根据选择文件规定的评审程序、评审方法和评审标准进行独立评审。未实质性响应选择文件的响应文件按无效响应处理。</w:t>
      </w:r>
    </w:p>
    <w:p w14:paraId="7D3558F7">
      <w:pPr>
        <w:bidi w:val="0"/>
        <w:rPr>
          <w:rFonts w:hint="eastAsia"/>
          <w:lang w:val="en-US" w:eastAsia="zh-CN"/>
        </w:rPr>
      </w:pPr>
      <w:r>
        <w:rPr>
          <w:rFonts w:hint="eastAsia"/>
          <w:lang w:val="en-US" w:eastAsia="zh-CN"/>
        </w:rPr>
        <w:t>3、评审程序和内容</w:t>
      </w:r>
    </w:p>
    <w:p w14:paraId="7C4CC369">
      <w:pPr>
        <w:bidi w:val="0"/>
        <w:rPr>
          <w:rFonts w:hint="eastAsia"/>
          <w:lang w:val="en-US" w:eastAsia="zh-CN"/>
        </w:rPr>
      </w:pPr>
      <w:r>
        <w:rPr>
          <w:rFonts w:hint="eastAsia"/>
          <w:lang w:val="en-US" w:eastAsia="zh-CN"/>
        </w:rPr>
        <w:t>(1) 本项目选择由选择人主持，宣布评审的有关事项。</w:t>
      </w:r>
    </w:p>
    <w:p w14:paraId="1BDCC83D">
      <w:pPr>
        <w:bidi w:val="0"/>
        <w:rPr>
          <w:rFonts w:hint="eastAsia"/>
          <w:lang w:val="en-US" w:eastAsia="zh-CN"/>
        </w:rPr>
      </w:pPr>
      <w:r>
        <w:rPr>
          <w:rFonts w:hint="eastAsia"/>
          <w:lang w:val="en-US" w:eastAsia="zh-CN"/>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383B7DBB">
      <w:pPr>
        <w:bidi w:val="0"/>
        <w:rPr>
          <w:rFonts w:hint="eastAsia"/>
          <w:lang w:val="en-US" w:eastAsia="zh-CN"/>
        </w:rPr>
      </w:pPr>
      <w:r>
        <w:rPr>
          <w:rFonts w:hint="eastAsia"/>
          <w:lang w:val="en-US" w:eastAsia="zh-CN"/>
        </w:rPr>
        <w:t>(3) 评审小组对通过形式评审的响应单位就报价等要素进行评审。</w:t>
      </w:r>
    </w:p>
    <w:p w14:paraId="45376C78">
      <w:pPr>
        <w:bidi w:val="0"/>
        <w:rPr>
          <w:rFonts w:hint="eastAsia"/>
          <w:lang w:val="en-US" w:eastAsia="zh-CN"/>
        </w:rPr>
      </w:pPr>
      <w:r>
        <w:rPr>
          <w:rFonts w:hint="eastAsia"/>
          <w:lang w:val="en-US" w:eastAsia="zh-CN"/>
        </w:rPr>
        <w:t>(4) 完成选择报告，推荐候选合作单位。</w:t>
      </w:r>
    </w:p>
    <w:p w14:paraId="02B376BD">
      <w:pPr>
        <w:pStyle w:val="5"/>
        <w:numPr>
          <w:ilvl w:val="0"/>
          <w:numId w:val="4"/>
        </w:numPr>
        <w:bidi w:val="0"/>
        <w:rPr>
          <w:rFonts w:hint="eastAsia"/>
          <w:lang w:val="en-US" w:eastAsia="zh-CN"/>
        </w:rPr>
      </w:pPr>
      <w:r>
        <w:rPr>
          <w:rFonts w:hint="eastAsia"/>
          <w:lang w:val="en-US" w:eastAsia="zh-CN"/>
        </w:rPr>
        <w:t>评审办法</w:t>
      </w:r>
    </w:p>
    <w:p w14:paraId="44493FCB">
      <w:pPr>
        <w:rPr>
          <w:rFonts w:hint="default"/>
        </w:rPr>
      </w:pPr>
      <w:r>
        <w:rPr>
          <w:rFonts w:hint="eastAsia"/>
          <w:lang w:val="en-US" w:eastAsia="zh-CN"/>
        </w:rPr>
        <w:t>本次评标采用：</w:t>
      </w:r>
      <w:r>
        <w:rPr>
          <w:rFonts w:hint="default"/>
          <w:b/>
          <w:bCs/>
          <w:lang w:val="en-US" w:eastAsia="zh-CN"/>
        </w:rPr>
        <w:t>经评审的</w:t>
      </w:r>
      <w:r>
        <w:rPr>
          <w:rFonts w:hint="default"/>
          <w:b/>
          <w:bCs/>
        </w:rPr>
        <w:t>最低</w:t>
      </w:r>
      <w:r>
        <w:rPr>
          <w:rFonts w:hint="default"/>
          <w:b/>
          <w:bCs/>
          <w:lang w:val="en-US" w:eastAsia="zh-CN"/>
        </w:rPr>
        <w:t>价</w:t>
      </w:r>
      <w:r>
        <w:rPr>
          <w:rFonts w:hint="default"/>
          <w:b/>
          <w:bCs/>
        </w:rPr>
        <w:t>法</w:t>
      </w:r>
      <w:r>
        <w:rPr>
          <w:rFonts w:hint="default"/>
        </w:rPr>
        <w:t>。</w:t>
      </w:r>
    </w:p>
    <w:p w14:paraId="4938E6D0">
      <w:pPr>
        <w:pStyle w:val="2"/>
        <w:ind w:left="0" w:leftChars="0" w:firstLine="0" w:firstLineChars="0"/>
        <w:rPr>
          <w:rFonts w:hint="eastAsia"/>
          <w:lang w:val="en-US" w:eastAsia="zh-CN"/>
        </w:rPr>
      </w:pPr>
    </w:p>
    <w:p w14:paraId="33E00D88">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4E7884A">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第五章</w:t>
      </w:r>
      <w:r>
        <w:rPr>
          <w:rFonts w:hint="eastAsia" w:ascii="宋体" w:hAnsi="宋体" w:eastAsia="宋体" w:cs="宋体"/>
          <w:b/>
          <w:bCs w:val="0"/>
          <w:snapToGrid w:val="0"/>
          <w:kern w:val="0"/>
          <w:sz w:val="32"/>
          <w:szCs w:val="44"/>
          <w:lang w:val="en-US" w:eastAsia="zh-CN" w:bidi="ar-SA"/>
        </w:rPr>
        <w:t xml:space="preserve">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p>
    <w:p w14:paraId="180A41E3">
      <w:pPr>
        <w:numPr>
          <w:ilvl w:val="0"/>
          <w:numId w:val="0"/>
        </w:numPr>
        <w:ind w:leftChars="200"/>
        <w:rPr>
          <w:rFonts w:hint="eastAsia"/>
          <w:lang w:val="en-US" w:eastAsia="zh-CN"/>
        </w:rPr>
      </w:pPr>
    </w:p>
    <w:p w14:paraId="4BE05C8C">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val="en-US" w:eastAsia="zh-CN"/>
        </w:rPr>
        <w:t>详见下一页。</w:t>
      </w:r>
    </w:p>
    <w:p w14:paraId="079683BF">
      <w:pPr>
        <w:spacing w:line="480" w:lineRule="auto"/>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71D6CE8A">
      <w:pPr>
        <w:pStyle w:val="4"/>
        <w:keepNext/>
        <w:keepLines/>
        <w:spacing w:line="480" w:lineRule="auto"/>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3EEC68C3">
      <w:pPr>
        <w:spacing w:line="480" w:lineRule="auto"/>
        <w:rPr>
          <w:rFonts w:hint="eastAsia"/>
          <w:lang w:val="en-US" w:eastAsia="zh-CN"/>
        </w:rPr>
      </w:pPr>
    </w:p>
    <w:p w14:paraId="129044AD">
      <w:pPr>
        <w:pStyle w:val="4"/>
        <w:keepNext/>
        <w:keepLines/>
        <w:spacing w:line="480" w:lineRule="auto"/>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27" w:name="_Toc18593"/>
      <w:bookmarkStart w:id="28" w:name="_Toc8158"/>
      <w:r>
        <w:rPr>
          <w:rFonts w:hint="eastAsia" w:asciiTheme="majorEastAsia" w:hAnsiTheme="majorEastAsia" w:eastAsiaTheme="majorEastAsia" w:cstheme="majorEastAsia"/>
          <w:bCs w:val="0"/>
          <w:snapToGrid w:val="0"/>
          <w:kern w:val="0"/>
          <w:sz w:val="48"/>
          <w:szCs w:val="48"/>
          <w:lang w:val="en-US" w:eastAsia="zh-CN"/>
        </w:rPr>
        <w:t>响应文件封套</w:t>
      </w:r>
      <w:bookmarkEnd w:id="27"/>
      <w:bookmarkEnd w:id="28"/>
    </w:p>
    <w:p w14:paraId="3C307E56">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733AFC2F">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539EABC2">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42D239BF">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7D279713">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29FFDCC">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20585A12">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0832AE5F">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A4A8F2B">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322E207">
      <w:pPr>
        <w:spacing w:line="480" w:lineRule="auto"/>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2025年余杭区普通国道桥梁维修加固工程</w:t>
      </w:r>
    </w:p>
    <w:p w14:paraId="4F23F747">
      <w:pPr>
        <w:spacing w:line="480" w:lineRule="auto"/>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劳务合作响应文件</w:t>
      </w:r>
    </w:p>
    <w:p w14:paraId="135DF304">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33049A3A">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1962853E">
      <w:pPr>
        <w:spacing w:line="480" w:lineRule="auto"/>
        <w:ind w:firstLine="643" w:firstLineChars="200"/>
        <w:jc w:val="center"/>
        <w:rPr>
          <w:rFonts w:hint="eastAsia"/>
          <w:strike/>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12</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月 </w:t>
      </w:r>
      <w:r>
        <w:rPr>
          <w:rFonts w:hint="eastAsia" w:asciiTheme="minorEastAsia" w:hAnsiTheme="minorEastAsia" w:eastAsiaTheme="minorEastAsia" w:cstheme="minorEastAsia"/>
          <w:b/>
          <w:bCs/>
          <w:strike w:val="0"/>
          <w:dstrike w:val="0"/>
          <w:snapToGrid w:val="0"/>
          <w:color w:val="auto"/>
          <w:kern w:val="0"/>
          <w:sz w:val="32"/>
          <w:szCs w:val="32"/>
          <w:highlight w:val="none"/>
          <w:u w:val="none"/>
          <w:lang w:val="en-US" w:eastAsia="zh-CN"/>
        </w:rPr>
        <w:t>5</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日 1</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5</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时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0</w:t>
      </w:r>
      <w:r>
        <w:rPr>
          <w:rFonts w:hint="eastAsia" w:asciiTheme="minorEastAsia" w:hAnsiTheme="minorEastAsia" w:eastAsiaTheme="minorEastAsia" w:cstheme="minorEastAsia"/>
          <w:b/>
          <w:bCs/>
          <w:strike w:val="0"/>
          <w:dstrike w:val="0"/>
          <w:snapToGrid w:val="0"/>
          <w:color w:val="auto"/>
          <w:kern w:val="0"/>
          <w:sz w:val="32"/>
          <w:szCs w:val="32"/>
          <w:u w:val="none"/>
        </w:rPr>
        <w:t>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49AC2E82">
      <w:pPr>
        <w:spacing w:line="480" w:lineRule="auto"/>
        <w:rPr>
          <w:rFonts w:hint="eastAsia"/>
          <w:lang w:val="en-US" w:eastAsia="zh-CN"/>
        </w:rPr>
      </w:pPr>
    </w:p>
    <w:p w14:paraId="0AD1AE78">
      <w:pPr>
        <w:pStyle w:val="2"/>
        <w:rPr>
          <w:rFonts w:hint="eastAsia"/>
          <w:lang w:val="en-US" w:eastAsia="zh-CN"/>
        </w:rPr>
      </w:pPr>
    </w:p>
    <w:p w14:paraId="185473DA">
      <w:pPr>
        <w:pStyle w:val="2"/>
        <w:rPr>
          <w:rFonts w:hint="eastAsia"/>
          <w:lang w:val="en-US" w:eastAsia="zh-CN"/>
        </w:rPr>
      </w:pPr>
    </w:p>
    <w:p w14:paraId="750DDC6F">
      <w:pPr>
        <w:pStyle w:val="2"/>
        <w:rPr>
          <w:rFonts w:hint="eastAsia"/>
          <w:lang w:val="en-US" w:eastAsia="zh-CN"/>
        </w:rPr>
      </w:pPr>
    </w:p>
    <w:p w14:paraId="569870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3F83386A">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w:t>
      </w:r>
    </w:p>
    <w:p w14:paraId="04DB4706">
      <w:pPr>
        <w:adjustRightInd w:val="0"/>
        <w:snapToGrid w:val="0"/>
        <w:spacing w:line="560" w:lineRule="exact"/>
        <w:jc w:val="right"/>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（正本/副本）</w:t>
      </w:r>
    </w:p>
    <w:p w14:paraId="31836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p>
    <w:p w14:paraId="00C3944A">
      <w:pPr>
        <w:pStyle w:val="2"/>
        <w:rPr>
          <w:rFonts w:hint="default"/>
          <w:lang w:val="en-US" w:eastAsia="zh-CN"/>
        </w:rPr>
      </w:pPr>
    </w:p>
    <w:p w14:paraId="05EC686D">
      <w:pPr>
        <w:pStyle w:val="2"/>
        <w:rPr>
          <w:rFonts w:hint="default"/>
          <w:lang w:val="en-US" w:eastAsia="zh-CN"/>
        </w:rPr>
      </w:pPr>
    </w:p>
    <w:p w14:paraId="45706C01">
      <w:pPr>
        <w:pStyle w:val="2"/>
        <w:ind w:left="0" w:leftChars="0" w:firstLine="0" w:firstLineChars="0"/>
        <w:rPr>
          <w:rFonts w:hint="default"/>
          <w:lang w:val="en-US" w:eastAsia="zh-CN"/>
        </w:rPr>
      </w:pPr>
    </w:p>
    <w:p w14:paraId="3EE6CDFE">
      <w:pPr>
        <w:adjustRightInd w:val="0"/>
        <w:snapToGrid w:val="0"/>
        <w:spacing w:before="100" w:beforeAutospacing="1" w:after="100" w:afterAutospacing="1" w:line="560" w:lineRule="exact"/>
        <w:ind w:left="0" w:leftChars="0" w:firstLine="0" w:firstLineChars="0"/>
        <w:jc w:val="both"/>
        <w:rPr>
          <w:rFonts w:hint="eastAsia" w:ascii="宋体" w:hAnsi="宋体" w:eastAsia="宋体" w:cs="宋体"/>
          <w:b/>
          <w:bCs/>
          <w:sz w:val="44"/>
          <w:szCs w:val="44"/>
          <w:lang w:val="en-US" w:eastAsia="zh-CN"/>
        </w:rPr>
      </w:pPr>
    </w:p>
    <w:p w14:paraId="710A8D3F">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7C801A95">
      <w:pPr>
        <w:adjustRightInd w:val="0"/>
        <w:snapToGrid w:val="0"/>
        <w:spacing w:before="100" w:beforeAutospacing="1" w:after="100" w:afterAutospacing="1" w:line="56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劳务合作</w:t>
      </w:r>
      <w:r>
        <w:rPr>
          <w:rFonts w:hint="eastAsia" w:ascii="宋体" w:hAnsi="宋体" w:eastAsia="宋体" w:cs="宋体"/>
          <w:b/>
          <w:bCs/>
          <w:sz w:val="44"/>
          <w:szCs w:val="44"/>
          <w:lang w:val="en-US" w:eastAsia="zh-CN"/>
        </w:rPr>
        <w:t>响应文件</w:t>
      </w:r>
    </w:p>
    <w:p w14:paraId="0D1AA5F5">
      <w:pPr>
        <w:pStyle w:val="2"/>
        <w:rPr>
          <w:rFonts w:hint="eastAsia" w:ascii="宋体" w:hAnsi="宋体" w:eastAsia="宋体" w:cs="宋体"/>
          <w:b/>
          <w:bCs/>
          <w:sz w:val="44"/>
          <w:szCs w:val="44"/>
          <w:lang w:val="en-US" w:eastAsia="zh-CN"/>
        </w:rPr>
      </w:pPr>
    </w:p>
    <w:p w14:paraId="3197404C">
      <w:pPr>
        <w:pStyle w:val="2"/>
        <w:rPr>
          <w:rFonts w:hint="eastAsia" w:ascii="宋体" w:hAnsi="宋体" w:eastAsia="宋体" w:cs="宋体"/>
          <w:b/>
          <w:bCs/>
          <w:sz w:val="44"/>
          <w:szCs w:val="44"/>
          <w:lang w:val="en-US" w:eastAsia="zh-CN"/>
        </w:rPr>
      </w:pPr>
    </w:p>
    <w:p w14:paraId="19BF9CD8">
      <w:pPr>
        <w:pStyle w:val="2"/>
        <w:rPr>
          <w:rFonts w:hint="eastAsia" w:ascii="宋体" w:hAnsi="宋体" w:eastAsia="宋体" w:cs="宋体"/>
          <w:b/>
          <w:bCs/>
          <w:sz w:val="44"/>
          <w:szCs w:val="44"/>
          <w:lang w:val="en-US" w:eastAsia="zh-CN"/>
        </w:rPr>
      </w:pPr>
    </w:p>
    <w:p w14:paraId="55251574">
      <w:pPr>
        <w:pStyle w:val="2"/>
        <w:rPr>
          <w:rFonts w:hint="eastAsia" w:ascii="宋体" w:hAnsi="宋体" w:eastAsia="宋体" w:cs="宋体"/>
          <w:b/>
          <w:bCs/>
          <w:sz w:val="44"/>
          <w:szCs w:val="44"/>
          <w:lang w:val="en-US" w:eastAsia="zh-CN"/>
        </w:rPr>
      </w:pPr>
    </w:p>
    <w:p w14:paraId="755B7E09">
      <w:pPr>
        <w:pStyle w:val="2"/>
        <w:rPr>
          <w:rFonts w:hint="eastAsia" w:ascii="宋体" w:hAnsi="宋体" w:eastAsia="宋体" w:cs="宋体"/>
          <w:b/>
          <w:bCs/>
          <w:sz w:val="44"/>
          <w:szCs w:val="44"/>
          <w:lang w:val="en-US" w:eastAsia="zh-CN"/>
        </w:rPr>
      </w:pPr>
    </w:p>
    <w:p w14:paraId="26072E1A">
      <w:pPr>
        <w:pStyle w:val="2"/>
        <w:ind w:left="0" w:leftChars="0" w:firstLine="0" w:firstLineChars="0"/>
        <w:rPr>
          <w:rFonts w:hint="eastAsia" w:ascii="宋体" w:hAnsi="宋体" w:eastAsia="宋体" w:cs="宋体"/>
          <w:b/>
          <w:bCs/>
          <w:sz w:val="44"/>
          <w:szCs w:val="44"/>
          <w:lang w:val="en-US" w:eastAsia="zh-CN"/>
        </w:rPr>
      </w:pPr>
    </w:p>
    <w:p w14:paraId="724EFF7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2596D6A4">
      <w:pPr>
        <w:adjustRightInd w:val="0"/>
        <w:snapToGrid w:val="0"/>
        <w:spacing w:line="560" w:lineRule="exact"/>
        <w:jc w:val="both"/>
        <w:rPr>
          <w:rFonts w:hint="eastAsia" w:asciiTheme="majorEastAsia" w:hAnsiTheme="majorEastAsia" w:eastAsiaTheme="majorEastAsia" w:cstheme="majorEastAsia"/>
          <w:sz w:val="30"/>
        </w:rPr>
      </w:pPr>
    </w:p>
    <w:p w14:paraId="71C695E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0EFD1D78">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12D4A88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5E216105">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7DC6B23">
      <w:pPr>
        <w:adjustRightInd w:val="0"/>
        <w:snapToGrid w:val="0"/>
        <w:spacing w:line="360" w:lineRule="auto"/>
        <w:ind w:left="0" w:leftChars="0" w:firstLine="0" w:firstLineChars="0"/>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681A5B75">
      <w:pPr>
        <w:spacing w:line="480" w:lineRule="auto"/>
        <w:ind w:firstLine="420" w:firstLineChars="200"/>
        <w:jc w:val="left"/>
        <w:rPr>
          <w:rFonts w:hint="eastAsia" w:ascii="宋体" w:hAnsi="宋体" w:cs="宋体"/>
          <w:snapToGrid w:val="0"/>
          <w:kern w:val="0"/>
          <w:szCs w:val="21"/>
        </w:rPr>
      </w:pPr>
      <w:r>
        <w:rPr>
          <w:rFonts w:hint="default" w:ascii="Times New Roman" w:hAnsi="Times New Roman" w:cs="Times New Roman"/>
          <w:snapToGrid w:val="0"/>
          <w:kern w:val="0"/>
          <w:szCs w:val="21"/>
        </w:rPr>
        <w:t>1．</w:t>
      </w:r>
      <w:r>
        <w:rPr>
          <w:rFonts w:hint="eastAsia" w:ascii="宋体" w:hAnsi="宋体" w:cs="宋体"/>
          <w:snapToGrid w:val="0"/>
          <w:kern w:val="0"/>
          <w:szCs w:val="21"/>
        </w:rPr>
        <w:t>我方仔细研究了</w:t>
      </w:r>
      <w:r>
        <w:rPr>
          <w:rFonts w:hint="eastAsia" w:ascii="宋体" w:hAnsi="宋体" w:cs="宋体"/>
          <w:snapToGrid w:val="0"/>
          <w:kern w:val="0"/>
          <w:szCs w:val="21"/>
          <w:u w:val="single"/>
          <w:lang w:val="en-US" w:eastAsia="zh-CN"/>
        </w:rPr>
        <w:t>2025年余杭区普通国道桥梁维修加固工程劳务合作响应文件</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5F546123">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rPr>
        <w:t>2．</w:t>
      </w:r>
      <w:r>
        <w:rPr>
          <w:rFonts w:hint="eastAsia" w:ascii="宋体" w:hAnsi="宋体" w:cs="宋体"/>
          <w:snapToGrid w:val="0"/>
          <w:kern w:val="0"/>
          <w:szCs w:val="21"/>
        </w:rPr>
        <w:t>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1EAB9962">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3</w:t>
      </w:r>
      <w:r>
        <w:rPr>
          <w:rFonts w:hint="eastAsia" w:ascii="Times New Roman" w:hAnsi="Times New Roman" w:eastAsia="宋体" w:cs="Times New Roman"/>
          <w:snapToGrid w:val="0"/>
          <w:kern w:val="0"/>
          <w:szCs w:val="21"/>
        </w:rPr>
        <w:t>．</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7ECA2864">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 xml:space="preserve">4. </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2F0D3D1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553F2438">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21D15284">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（2）</w:t>
      </w:r>
      <w:r>
        <w:rPr>
          <w:rFonts w:hint="eastAsia" w:ascii="宋体" w:hAnsi="宋体" w:cs="宋体"/>
          <w:snapToGrid w:val="0"/>
          <w:kern w:val="0"/>
          <w:szCs w:val="21"/>
        </w:rPr>
        <w:t>我方承诺接受你方对服务范围的调整。</w:t>
      </w:r>
    </w:p>
    <w:p w14:paraId="77DA00A8">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1CD883A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default" w:ascii="Times New Roman" w:hAnsi="Times New Roman" w:cs="Times New Roman"/>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5FB79A4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6808D9C">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C4EA64C">
      <w:pPr>
        <w:rPr>
          <w:rFonts w:hint="eastAsia"/>
          <w:lang w:val="en-US" w:eastAsia="zh-CN"/>
        </w:rPr>
      </w:pPr>
    </w:p>
    <w:p w14:paraId="1909DDFF">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AFB7A0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6E7DDBB6">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E778F75">
      <w:pPr>
        <w:keepNext w:val="0"/>
        <w:keepLines w:val="0"/>
        <w:pageBreakBefore w:val="0"/>
        <w:widowControl w:val="0"/>
        <w:kinsoku/>
        <w:wordWrap/>
        <w:overflowPunct/>
        <w:topLinePunct w:val="0"/>
        <w:autoSpaceDE/>
        <w:autoSpaceDN/>
        <w:bidi w:val="0"/>
        <w:adjustRightInd w:val="0"/>
        <w:snapToGrid w:val="0"/>
        <w:spacing w:line="480" w:lineRule="auto"/>
        <w:ind w:firstLine="5875" w:firstLineChars="2798"/>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AF59BFD">
      <w:pPr>
        <w:spacing w:line="480" w:lineRule="exact"/>
        <w:jc w:val="center"/>
        <w:rPr>
          <w:rFonts w:hint="eastAsia" w:ascii="黑体" w:eastAsia="黑体"/>
          <w:b/>
          <w:bCs/>
          <w:sz w:val="36"/>
        </w:rPr>
      </w:pPr>
    </w:p>
    <w:p w14:paraId="7462B663">
      <w:pPr>
        <w:pStyle w:val="2"/>
        <w:rPr>
          <w:rFonts w:hint="eastAsia"/>
        </w:rPr>
      </w:pPr>
    </w:p>
    <w:p w14:paraId="66374FA4">
      <w:pPr>
        <w:pStyle w:val="2"/>
        <w:rPr>
          <w:rFonts w:hint="eastAsia"/>
        </w:rPr>
      </w:pPr>
    </w:p>
    <w:p w14:paraId="75606DD8">
      <w:pPr>
        <w:bidi w:val="0"/>
        <w:jc w:val="center"/>
        <w:rPr>
          <w:rFonts w:hint="eastAsia"/>
          <w:b/>
          <w:bCs/>
          <w:sz w:val="32"/>
          <w:szCs w:val="32"/>
        </w:rPr>
      </w:pPr>
      <w:bookmarkStart w:id="29" w:name="_Toc31445"/>
      <w:bookmarkStart w:id="30" w:name="_Toc478761773"/>
    </w:p>
    <w:p w14:paraId="2C17E1F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二、</w:t>
      </w:r>
      <w:bookmarkEnd w:id="29"/>
      <w:bookmarkEnd w:id="30"/>
      <w:r>
        <w:rPr>
          <w:rFonts w:hint="eastAsia"/>
          <w:b/>
          <w:bCs/>
          <w:sz w:val="32"/>
          <w:szCs w:val="32"/>
        </w:rPr>
        <w:t>法定代表人身份证明或附有法定代表人身份证明</w:t>
      </w:r>
    </w:p>
    <w:p w14:paraId="4A7E4A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的授权委托书</w:t>
      </w:r>
    </w:p>
    <w:p w14:paraId="34F16CA2">
      <w:pPr>
        <w:snapToGrid w:val="0"/>
        <w:spacing w:line="360" w:lineRule="auto"/>
        <w:jc w:val="center"/>
        <w:rPr>
          <w:rFonts w:hint="eastAsia" w:ascii="宋体" w:hAnsi="宋体" w:cs="宋体"/>
          <w:b/>
          <w:bCs/>
          <w:sz w:val="32"/>
          <w:szCs w:val="32"/>
        </w:rPr>
      </w:pPr>
    </w:p>
    <w:p w14:paraId="6E4108A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法定代表人身份证明</w:t>
      </w:r>
    </w:p>
    <w:p w14:paraId="7AF793F3">
      <w:pPr>
        <w:pStyle w:val="2"/>
        <w:rPr>
          <w:rFonts w:hint="eastAsia"/>
        </w:rPr>
      </w:pPr>
    </w:p>
    <w:p w14:paraId="57925917">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1C32716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5CB090FE">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067CA740">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09919280">
      <w:pPr>
        <w:snapToGrid w:val="0"/>
        <w:spacing w:line="480" w:lineRule="auto"/>
        <w:ind w:firstLine="0" w:firstLineChars="0"/>
        <w:rPr>
          <w:rFonts w:hint="eastAsia" w:ascii="宋体" w:hAnsi="宋体" w:cs="宋体"/>
          <w:szCs w:val="21"/>
        </w:rPr>
      </w:pPr>
    </w:p>
    <w:p w14:paraId="31AA3028">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287DF718">
      <w:pPr>
        <w:snapToGrid w:val="0"/>
        <w:spacing w:line="480" w:lineRule="auto"/>
        <w:ind w:firstLine="420" w:firstLineChars="200"/>
        <w:rPr>
          <w:rFonts w:hint="eastAsia" w:ascii="宋体" w:hAnsi="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1720A6ED">
      <w:pPr>
        <w:pStyle w:val="2"/>
        <w:rPr>
          <w:rFonts w:hint="default"/>
          <w:lang w:val="en-US" w:eastAsia="zh-CN"/>
        </w:rPr>
      </w:pPr>
    </w:p>
    <w:p w14:paraId="2ED6AAEB">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 应 单 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1DFC49C9">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760A5105">
      <w:pPr>
        <w:pStyle w:val="19"/>
        <w:rPr>
          <w:rFonts w:hint="eastAsia"/>
        </w:rPr>
      </w:pPr>
    </w:p>
    <w:p w14:paraId="57D016F0">
      <w:pPr>
        <w:rPr>
          <w:rFonts w:hint="eastAsia"/>
        </w:rPr>
      </w:pPr>
    </w:p>
    <w:p w14:paraId="5693DB4E">
      <w:pPr>
        <w:pStyle w:val="2"/>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EFA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noWrap w:val="0"/>
            <w:vAlign w:val="center"/>
          </w:tcPr>
          <w:p w14:paraId="7A45A9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70FCE1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szCs w:val="21"/>
        </w:rPr>
        <w:br w:type="page"/>
      </w:r>
      <w:bookmarkStart w:id="31" w:name="_Toc44"/>
      <w:bookmarkStart w:id="32" w:name="_Toc47876177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1"/>
      <w:bookmarkEnd w:id="32"/>
    </w:p>
    <w:p w14:paraId="79261410">
      <w:pPr>
        <w:spacing w:line="440" w:lineRule="exact"/>
        <w:ind w:firstLine="420" w:firstLineChars="200"/>
        <w:rPr>
          <w:rFonts w:hint="eastAsia" w:ascii="宋体" w:hAnsi="宋体" w:cs="宋体"/>
          <w:szCs w:val="21"/>
        </w:rPr>
      </w:pPr>
    </w:p>
    <w:p w14:paraId="41C361BB">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369813EF">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54896B9">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66701A42">
      <w:pPr>
        <w:spacing w:line="360" w:lineRule="auto"/>
        <w:rPr>
          <w:rFonts w:hint="eastAsia" w:ascii="宋体" w:hAnsi="宋体" w:cs="宋体"/>
          <w:szCs w:val="21"/>
        </w:rPr>
      </w:pPr>
    </w:p>
    <w:p w14:paraId="6C7028FE">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7B515D8C">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70217526">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7F2C80F9">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FEC2B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454C2FB">
      <w:pPr>
        <w:snapToGrid w:val="0"/>
        <w:spacing w:line="480" w:lineRule="auto"/>
        <w:jc w:val="both"/>
        <w:rPr>
          <w:rFonts w:hint="eastAsia" w:ascii="宋体" w:hAnsi="宋体" w:cs="宋体"/>
          <w:szCs w:val="21"/>
          <w:u w:val="single"/>
        </w:rPr>
      </w:pPr>
    </w:p>
    <w:p w14:paraId="436262FB">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64FF603">
      <w:pPr>
        <w:rPr>
          <w:rFonts w:hint="eastAsia" w:ascii="宋体" w:hAnsi="宋体" w:cs="宋体"/>
          <w:szCs w:val="21"/>
        </w:rPr>
      </w:pPr>
    </w:p>
    <w:p w14:paraId="2B992781">
      <w:pPr>
        <w:pStyle w:val="19"/>
        <w:rPr>
          <w:rFonts w:hint="eastAsia" w:ascii="宋体" w:hAnsi="宋体" w:cs="宋体"/>
          <w:szCs w:val="21"/>
        </w:rPr>
      </w:pPr>
    </w:p>
    <w:p w14:paraId="2D6B780A">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90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noWrap w:val="0"/>
            <w:vAlign w:val="center"/>
          </w:tcPr>
          <w:p w14:paraId="4977DB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32552054">
      <w:pPr>
        <w:rPr>
          <w:rFonts w:hint="eastAsia"/>
        </w:rPr>
      </w:pPr>
    </w:p>
    <w:p w14:paraId="004CB284">
      <w:pPr>
        <w:spacing w:line="480" w:lineRule="exact"/>
        <w:ind w:left="0" w:leftChars="0" w:firstLine="0" w:firstLineChars="0"/>
        <w:jc w:val="both"/>
        <w:rPr>
          <w:rFonts w:hint="eastAsia" w:ascii="黑体" w:eastAsia="黑体"/>
          <w:b/>
          <w:bCs/>
          <w:sz w:val="36"/>
        </w:rPr>
      </w:pPr>
    </w:p>
    <w:p w14:paraId="2774B760">
      <w:pPr>
        <w:rPr>
          <w:rFonts w:hint="eastAsia"/>
        </w:rPr>
      </w:pPr>
    </w:p>
    <w:p w14:paraId="1491EBD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17D7BBDE">
      <w:pPr>
        <w:pStyle w:val="8"/>
        <w:ind w:left="999" w:leftChars="95" w:hanging="800" w:hangingChars="400"/>
        <w:rPr>
          <w:rFonts w:hint="default" w:ascii="宋体" w:hAnsi="宋体" w:eastAsia="宋体" w:cs="宋体"/>
          <w:lang w:val="en-US" w:eastAsia="zh-CN"/>
        </w:rPr>
      </w:pPr>
      <w:r>
        <w:rPr>
          <w:rFonts w:hint="eastAsia" w:ascii="宋体" w:hAnsi="宋体" w:eastAsia="宋体" w:cs="宋体"/>
          <w:lang w:val="en-US" w:eastAsia="zh-CN"/>
        </w:rPr>
        <w:t>项目名称：2025年余杭区普通国道桥梁维修加固工程劳务合作</w:t>
      </w:r>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188"/>
        <w:gridCol w:w="735"/>
        <w:gridCol w:w="1117"/>
        <w:gridCol w:w="1592"/>
        <w:gridCol w:w="1640"/>
      </w:tblGrid>
      <w:tr w14:paraId="2895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418C1B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E2E1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工作内容</w:t>
            </w: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14:paraId="2C81224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单位</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59458CB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2D82FAA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含税</w:t>
            </w:r>
            <w:r>
              <w:rPr>
                <w:rFonts w:hint="eastAsia" w:ascii="宋体" w:hAnsi="宋体" w:eastAsia="宋体" w:cs="宋体"/>
                <w:sz w:val="21"/>
                <w:szCs w:val="21"/>
              </w:rPr>
              <w:t>单价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249999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含税</w:t>
            </w:r>
            <w:r>
              <w:rPr>
                <w:rFonts w:hint="eastAsia" w:ascii="宋体" w:hAnsi="宋体" w:eastAsia="宋体" w:cs="宋体"/>
                <w:color w:val="000000"/>
                <w:sz w:val="21"/>
                <w:szCs w:val="21"/>
              </w:rPr>
              <w:t>金额</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元</w:t>
            </w:r>
            <w:r>
              <w:rPr>
                <w:rFonts w:hint="eastAsia" w:ascii="宋体" w:hAnsi="宋体" w:cs="宋体"/>
                <w:color w:val="000000"/>
                <w:sz w:val="21"/>
                <w:szCs w:val="21"/>
                <w:lang w:eastAsia="zh-CN"/>
              </w:rPr>
              <w:t>）</w:t>
            </w:r>
          </w:p>
        </w:tc>
      </w:tr>
      <w:tr w14:paraId="19E0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27A292D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9E78BD5">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22"/>
                <w:szCs w:val="22"/>
                <w:u w:val="none"/>
                <w:lang w:val="en-US" w:eastAsia="zh-CN" w:bidi="ar"/>
              </w:rPr>
              <w:t>Q355C镀锌钢材安装</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FE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kg</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06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2000</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45D12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5153BD5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513B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5002C8E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956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小型钢构件Q355C镀锌钢材安装</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6F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kg</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22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21088.2</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6AAE3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52BF9C6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1B51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646953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3</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8652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外墙防撞护栏外喷真石漆</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E0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F2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1477</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5CB02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6A66C4C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3B53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3FAEA31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4</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5B2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GBZJ 200*250*h板式橡胶支座更换</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3C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09C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312</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4F873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1203DA5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6C8A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0D9047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5</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FC33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GBZJ 300*350*h板式橡胶支座更换</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DF8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B7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160</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4AF4E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537C1FC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167D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573F26F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6</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F43B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GBZJH 200*250*h四氟滑板支座更换</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89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4F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45DEB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640CA8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2F04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11018F3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7</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CAA3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更换破损的伸缩缝止水带（含拆除）</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3B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6C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49</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6DDD0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76D5891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5915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70E9839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8</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92C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40型异型钢伸缩装置修复</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C13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A4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66</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0D946B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0AB3410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2E6F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37DB565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9</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6E35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凿除伸缩缝</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9E7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FA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66</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549AB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68E1385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54D0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151C660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10</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D1FC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竖、横向集中排水管 （钻孔安装）</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4E1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64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1372</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44172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559A8E6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3882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23CB65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11</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AFC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清理泄水管</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528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B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098A5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59CCDFB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4F00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03FA4E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12</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97EF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点工（计日工）</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9F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日</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D62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500</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5D29F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084C137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3F1E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6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2E36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sz w:val="22"/>
                <w:szCs w:val="22"/>
                <w:lang w:val="en-US" w:eastAsia="zh-CN"/>
              </w:rPr>
              <w:t>合计含税金额（小写）</w:t>
            </w:r>
          </w:p>
        </w:tc>
        <w:tc>
          <w:tcPr>
            <w:tcW w:w="3232"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4FFDF4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bl>
    <w:p w14:paraId="2659C5D9">
      <w:pPr>
        <w:pStyle w:val="2"/>
        <w:ind w:left="0" w:leftChars="0" w:firstLine="0" w:firstLineChars="0"/>
        <w:rPr>
          <w:rFonts w:hint="eastAsia" w:ascii="宋体" w:hAnsi="宋体" w:eastAsia="宋体" w:cs="宋体"/>
          <w:kern w:val="2"/>
          <w:sz w:val="21"/>
          <w:szCs w:val="21"/>
          <w:lang w:val="en-US" w:eastAsia="zh-CN" w:bidi="ar-SA"/>
        </w:rPr>
      </w:pPr>
    </w:p>
    <w:p w14:paraId="43FB8D82">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25E8B57">
      <w:pPr>
        <w:adjustRightInd w:val="0"/>
        <w:snapToGrid w:val="0"/>
        <w:spacing w:line="480" w:lineRule="auto"/>
        <w:ind w:firstLine="420" w:firstLineChars="200"/>
        <w:rPr>
          <w:rFonts w:hint="eastAsia" w:ascii="宋体" w:hAnsi="宋体" w:cs="宋体"/>
          <w:sz w:val="21"/>
          <w:szCs w:val="21"/>
          <w:u w:val="none"/>
          <w:lang w:val="en-US" w:eastAsia="zh-CN"/>
        </w:rPr>
      </w:pPr>
      <w:r>
        <w:rPr>
          <w:rFonts w:hint="default" w:ascii="Times New Roman" w:hAnsi="Times New Roman" w:cs="Times New Roman"/>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7CEE6E4E">
      <w:pPr>
        <w:adjustRightInd w:val="0"/>
        <w:snapToGrid w:val="0"/>
        <w:spacing w:line="480" w:lineRule="auto"/>
        <w:ind w:firstLine="420" w:firstLineChars="200"/>
        <w:rPr>
          <w:rFonts w:hint="eastAsia" w:ascii="宋体" w:hAnsi="宋体" w:cs="宋体"/>
          <w:sz w:val="21"/>
          <w:szCs w:val="21"/>
        </w:rPr>
      </w:pPr>
      <w:r>
        <w:rPr>
          <w:rFonts w:hint="eastAsia" w:ascii="Times New Roman" w:hAnsi="Times New Roman" w:eastAsia="宋体" w:cs="Times New Roman"/>
          <w:sz w:val="21"/>
          <w:szCs w:val="21"/>
          <w:lang w:val="en-US" w:eastAsia="zh-CN"/>
        </w:rPr>
        <w:t>2、</w:t>
      </w:r>
      <w:r>
        <w:rPr>
          <w:rFonts w:hint="eastAsia" w:ascii="宋体" w:hAnsi="宋体" w:eastAsia="宋体" w:cs="宋体"/>
          <w:sz w:val="21"/>
          <w:szCs w:val="21"/>
          <w:lang w:val="en-US" w:eastAsia="zh-CN"/>
        </w:rPr>
        <w:t>工程量清单中所列数量是预估的数量，仅作为报价的共同基础，不能作为最终结算与支付的依据，实际支付应以实际完成且签认数量，按合同签订的单价计算支付金额。</w:t>
      </w:r>
    </w:p>
    <w:p w14:paraId="1E9ECF7F">
      <w:pPr>
        <w:adjustRightInd w:val="0"/>
        <w:snapToGrid w:val="0"/>
        <w:spacing w:line="480" w:lineRule="auto"/>
        <w:ind w:firstLine="420" w:firstLineChars="200"/>
        <w:jc w:val="left"/>
        <w:rPr>
          <w:rFonts w:hint="eastAsia" w:ascii="宋体" w:hAnsi="宋体" w:eastAsia="宋体" w:cs="宋体"/>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r>
        <w:rPr>
          <w:rFonts w:hint="eastAsia" w:ascii="宋体" w:hAnsi="宋体" w:cs="宋体"/>
          <w:sz w:val="21"/>
          <w:szCs w:val="21"/>
          <w:lang w:val="en-US" w:eastAsia="zh-CN"/>
        </w:rPr>
        <w:t xml:space="preserve"> </w:t>
      </w:r>
    </w:p>
    <w:p w14:paraId="4BDCB974">
      <w:pPr>
        <w:pStyle w:val="2"/>
        <w:rPr>
          <w:rFonts w:hint="eastAsia"/>
        </w:rPr>
      </w:pPr>
    </w:p>
    <w:p w14:paraId="1067840D">
      <w:pPr>
        <w:keepNext w:val="0"/>
        <w:keepLines w:val="0"/>
        <w:pageBreakBefore w:val="0"/>
        <w:widowControl w:val="0"/>
        <w:kinsoku/>
        <w:wordWrap/>
        <w:overflowPunct/>
        <w:topLinePunct w:val="0"/>
        <w:autoSpaceDE/>
        <w:autoSpaceDN/>
        <w:bidi w:val="0"/>
        <w:adjustRightInd w:val="0"/>
        <w:snapToGrid w:val="0"/>
        <w:spacing w:line="480" w:lineRule="auto"/>
        <w:ind w:firstLine="2942" w:firstLineChars="0"/>
        <w:jc w:val="both"/>
        <w:textAlignment w:val="auto"/>
        <w:rPr>
          <w:rFonts w:hint="eastAsia" w:ascii="宋体" w:hAnsi="宋体" w:cs="宋体"/>
          <w:sz w:val="21"/>
          <w:szCs w:val="21"/>
        </w:rPr>
      </w:pPr>
      <w:r>
        <w:rPr>
          <w:rFonts w:hint="eastAsia" w:ascii="宋体" w:hAnsi="宋体" w:cs="宋体"/>
          <w:sz w:val="21"/>
          <w:szCs w:val="21"/>
          <w:lang w:val="en-US" w:eastAsia="zh-CN"/>
        </w:rPr>
        <w:t>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236C75B6">
      <w:pPr>
        <w:keepNext w:val="0"/>
        <w:keepLines w:val="0"/>
        <w:pageBreakBefore w:val="0"/>
        <w:widowControl w:val="0"/>
        <w:kinsoku/>
        <w:wordWrap/>
        <w:overflowPunct/>
        <w:topLinePunct w:val="0"/>
        <w:autoSpaceDE/>
        <w:autoSpaceDN/>
        <w:bidi w:val="0"/>
        <w:adjustRightInd w:val="0"/>
        <w:snapToGrid w:val="0"/>
        <w:spacing w:line="480" w:lineRule="auto"/>
        <w:ind w:firstLine="2940" w:firstLineChars="0"/>
        <w:jc w:val="both"/>
        <w:textAlignment w:val="auto"/>
        <w:rPr>
          <w:rFonts w:hint="eastAsia" w:ascii="宋体" w:hAnsi="宋体" w:cs="宋体"/>
          <w:sz w:val="21"/>
          <w:szCs w:val="21"/>
        </w:rPr>
      </w:pPr>
      <w:r>
        <w:rPr>
          <w:rFonts w:hint="eastAsia" w:ascii="宋体" w:hAnsi="宋体" w:cs="宋体"/>
          <w:sz w:val="21"/>
          <w:szCs w:val="21"/>
          <w:lang w:val="en-US" w:eastAsia="zh-CN"/>
        </w:rPr>
        <w:t>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2186C9E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940" w:firstLineChars="0"/>
        <w:textAlignment w:val="auto"/>
        <w:rPr>
          <w:rFonts w:hint="default" w:ascii="宋体" w:hAnsi="宋体" w:eastAsia="宋体" w:cs="宋体"/>
          <w:szCs w:val="21"/>
          <w:u w:val="single"/>
          <w:lang w:val="en-US" w:eastAsia="zh-CN"/>
        </w:rPr>
      </w:pPr>
      <w:r>
        <w:rPr>
          <w:rFonts w:hint="eastAsia" w:ascii="宋体" w:hAnsi="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cs="宋体"/>
          <w:sz w:val="21"/>
          <w:szCs w:val="21"/>
          <w:lang w:eastAsia="zh-CN"/>
        </w:rPr>
        <w:t>人</w:t>
      </w:r>
      <w:r>
        <w:rPr>
          <w:rFonts w:hint="eastAsia" w:ascii="宋体" w:hAnsi="宋体" w:cs="宋体"/>
          <w:sz w:val="21"/>
          <w:szCs w:val="21"/>
          <w:lang w:val="en-US" w:eastAsia="zh-CN"/>
        </w:rPr>
        <w:t xml:space="preserve"> </w:t>
      </w:r>
      <w:r>
        <w:rPr>
          <w:rFonts w:hint="eastAsia" w:ascii="宋体" w:hAnsi="宋体" w:cs="宋体"/>
          <w:sz w:val="21"/>
          <w:szCs w:val="21"/>
          <w:lang w:eastAsia="zh-CN"/>
        </w:rPr>
        <w:t>电</w:t>
      </w:r>
      <w:r>
        <w:rPr>
          <w:rFonts w:hint="eastAsia" w:ascii="宋体" w:hAnsi="宋体" w:cs="宋体"/>
          <w:sz w:val="21"/>
          <w:szCs w:val="21"/>
          <w:lang w:val="en-US" w:eastAsia="zh-CN"/>
        </w:rPr>
        <w:t xml:space="preserve"> </w:t>
      </w:r>
      <w:r>
        <w:rPr>
          <w:rFonts w:hint="eastAsia" w:ascii="宋体" w:hAnsi="宋体" w:cs="宋体"/>
          <w:sz w:val="21"/>
          <w:szCs w:val="21"/>
          <w:lang w:eastAsia="zh-CN"/>
        </w:rPr>
        <w:t>话：</w:t>
      </w:r>
      <w:r>
        <w:rPr>
          <w:rFonts w:hint="eastAsia" w:ascii="宋体" w:hAnsi="宋体" w:cs="宋体"/>
          <w:sz w:val="21"/>
          <w:szCs w:val="21"/>
          <w:u w:val="single"/>
          <w:lang w:val="en-US" w:eastAsia="zh-CN"/>
        </w:rPr>
        <w:t xml:space="preserve">                        </w:t>
      </w:r>
    </w:p>
    <w:p w14:paraId="60437206">
      <w:pPr>
        <w:adjustRightInd w:val="0"/>
        <w:snapToGrid w:val="0"/>
        <w:spacing w:line="480" w:lineRule="auto"/>
        <w:ind w:firstLine="4830" w:firstLineChars="2300"/>
        <w:rPr>
          <w:rFonts w:hint="eastAsia" w:ascii="宋体" w:hAnsi="宋体" w:eastAsia="宋体" w:cs="宋体"/>
          <w:szCs w:val="21"/>
          <w:lang w:eastAsia="zh-CN"/>
        </w:rPr>
      </w:pPr>
    </w:p>
    <w:p w14:paraId="1A6E89BE">
      <w:pPr>
        <w:pStyle w:val="2"/>
        <w:ind w:left="0" w:leftChars="0" w:firstLine="0" w:firstLineChars="0"/>
        <w:rPr>
          <w:rFonts w:hint="eastAsia"/>
          <w:lang w:val="en-US" w:eastAsia="zh-CN"/>
        </w:rPr>
        <w:sectPr>
          <w:footerReference r:id="rId6"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5D29475A">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五</w:t>
      </w:r>
      <w:r>
        <w:rPr>
          <w:rFonts w:hint="eastAsia" w:ascii="宋体" w:hAnsi="宋体" w:cs="宋体"/>
          <w:b/>
          <w:sz w:val="32"/>
          <w:szCs w:val="32"/>
        </w:rPr>
        <w:t>、基本情况表</w:t>
      </w:r>
    </w:p>
    <w:p w14:paraId="7FE12634">
      <w:pPr>
        <w:pStyle w:val="2"/>
        <w:rPr>
          <w:rFonts w:hint="eastAsia" w:ascii="宋体" w:hAnsi="宋体" w:eastAsia="宋体" w:cs="宋体"/>
          <w:kern w:val="2"/>
          <w:sz w:val="24"/>
          <w:szCs w:val="24"/>
          <w:lang w:val="en-US" w:eastAsia="zh-CN" w:bidi="ar"/>
        </w:rPr>
      </w:pPr>
    </w:p>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48"/>
        <w:gridCol w:w="1254"/>
        <w:gridCol w:w="230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注册资金</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6F83D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成立时间</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14A8F4CA">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邮政编码</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25E46E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员工总数</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56B564A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联系人</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5DF7536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F9970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0CD83113">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continue"/>
            <w:tcBorders>
              <w:top w:val="single" w:color="auto" w:sz="4" w:space="0"/>
              <w:left w:val="single" w:color="auto" w:sz="4" w:space="0"/>
              <w:bottom w:val="single" w:color="auto" w:sz="4" w:space="0"/>
              <w:right w:val="single" w:color="auto" w:sz="4" w:space="0"/>
            </w:tcBorders>
            <w:noWrap w:val="0"/>
            <w:vAlign w:val="center"/>
          </w:tcPr>
          <w:p w14:paraId="29B8988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网址</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6406F2BE">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931539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传真</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74E83CE4">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法定代表人</w:t>
            </w:r>
          </w:p>
          <w:p w14:paraId="2EDCE34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姓名</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2BD6478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AC224A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24333D3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bl>
    <w:p w14:paraId="2994DAAD">
      <w:pPr>
        <w:spacing w:line="560" w:lineRule="exact"/>
        <w:jc w:val="center"/>
        <w:outlineLvl w:val="9"/>
        <w:rPr>
          <w:rFonts w:ascii="黑体" w:eastAsia="黑体"/>
          <w:b/>
          <w:bCs/>
          <w:color w:val="000000"/>
          <w:sz w:val="36"/>
          <w:szCs w:val="36"/>
        </w:rPr>
      </w:pPr>
    </w:p>
    <w:p w14:paraId="6DF8484A">
      <w:pPr>
        <w:pStyle w:val="2"/>
      </w:pPr>
    </w:p>
    <w:p w14:paraId="03FC5966">
      <w:pPr>
        <w:pStyle w:val="2"/>
      </w:pPr>
    </w:p>
    <w:p w14:paraId="42562711">
      <w:pPr>
        <w:pStyle w:val="2"/>
      </w:pPr>
    </w:p>
    <w:p w14:paraId="6E8296C4">
      <w:pPr>
        <w:pStyle w:val="2"/>
      </w:pPr>
    </w:p>
    <w:p w14:paraId="51B5C62B">
      <w:pPr>
        <w:pStyle w:val="2"/>
      </w:pPr>
    </w:p>
    <w:p w14:paraId="219A1BE4">
      <w:pPr>
        <w:spacing w:beforeLines="0" w:after="120" w:afterLines="50" w:line="440" w:lineRule="exact"/>
        <w:jc w:val="center"/>
        <w:rPr>
          <w:rFonts w:hint="eastAsia" w:ascii="宋体" w:hAnsi="宋体" w:eastAsia="宋体" w:cs="宋体"/>
          <w:b/>
          <w:sz w:val="32"/>
          <w:szCs w:val="32"/>
          <w:lang w:val="en-US" w:eastAsia="zh-CN"/>
        </w:rPr>
      </w:pPr>
      <w:bookmarkStart w:id="33" w:name="_Toc20787"/>
      <w:bookmarkStart w:id="34" w:name="_Toc31342"/>
      <w:r>
        <w:rPr>
          <w:rFonts w:hint="eastAsia" w:ascii="宋体" w:hAnsi="宋体" w:eastAsia="宋体" w:cs="宋体"/>
          <w:b/>
          <w:sz w:val="32"/>
          <w:szCs w:val="32"/>
          <w:lang w:val="en-US" w:eastAsia="zh-CN"/>
        </w:rPr>
        <w:t>六、响应单位相关证件</w:t>
      </w:r>
      <w:bookmarkEnd w:id="33"/>
      <w:bookmarkEnd w:id="34"/>
    </w:p>
    <w:p w14:paraId="0DBC5BF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71DFBD07">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bookmarkStart w:id="35" w:name="_Toc24871"/>
      <w:bookmarkStart w:id="36" w:name="_Toc27392"/>
      <w:r>
        <w:rPr>
          <w:rFonts w:hint="eastAsia" w:ascii="仿宋" w:hAnsi="仿宋" w:eastAsia="仿宋" w:cs="仿宋"/>
          <w:kern w:val="2"/>
          <w:sz w:val="28"/>
          <w:szCs w:val="28"/>
          <w:lang w:val="en-US" w:eastAsia="zh-CN" w:bidi="ar-SA"/>
        </w:rPr>
        <w:t>2.基本账户开户许可证的复印件</w:t>
      </w:r>
      <w:bookmarkEnd w:id="35"/>
      <w:bookmarkEnd w:id="36"/>
      <w:r>
        <w:rPr>
          <w:rFonts w:hint="eastAsia" w:ascii="仿宋" w:hAnsi="仿宋" w:eastAsia="仿宋" w:cs="仿宋"/>
          <w:kern w:val="2"/>
          <w:sz w:val="28"/>
          <w:szCs w:val="28"/>
          <w:lang w:val="en-US" w:eastAsia="zh-CN" w:bidi="ar-SA"/>
        </w:rPr>
        <w:t>。</w:t>
      </w:r>
    </w:p>
    <w:p w14:paraId="19D8DCA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r>
        <w:rPr>
          <w:rFonts w:hint="eastAsia" w:ascii="宋体" w:hAnsi="宋体" w:cs="宋体"/>
          <w:b/>
          <w:bCs/>
          <w:sz w:val="32"/>
          <w:szCs w:val="32"/>
          <w:lang w:val="en-US" w:eastAsia="zh-CN"/>
        </w:rPr>
        <w:t xml:space="preserve"> </w:t>
      </w:r>
    </w:p>
    <w:p w14:paraId="059B241D">
      <w:pPr>
        <w:spacing w:line="66" w:lineRule="exact"/>
      </w:pPr>
    </w:p>
    <w:tbl>
      <w:tblPr>
        <w:tblStyle w:val="33"/>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6CADA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5052F0D1">
            <w:pPr>
              <w:keepNext w:val="0"/>
              <w:keepLines w:val="0"/>
              <w:pageBreakBefore w:val="0"/>
              <w:widowControl w:val="0"/>
              <w:kinsoku/>
              <w:wordWrap/>
              <w:overflowPunct/>
              <w:topLinePunct w:val="0"/>
              <w:autoSpaceDE/>
              <w:autoSpaceDN/>
              <w:bidi w:val="0"/>
              <w:adjustRightInd/>
              <w:snapToGrid/>
              <w:spacing w:before="143"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center"/>
          </w:tcPr>
          <w:p w14:paraId="25A819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A401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13FF6B54">
            <w:pPr>
              <w:keepNext w:val="0"/>
              <w:keepLines w:val="0"/>
              <w:pageBreakBefore w:val="0"/>
              <w:widowControl w:val="0"/>
              <w:kinsoku/>
              <w:wordWrap/>
              <w:overflowPunct/>
              <w:topLinePunct w:val="0"/>
              <w:autoSpaceDE/>
              <w:autoSpaceDN/>
              <w:bidi w:val="0"/>
              <w:adjustRightInd/>
              <w:snapToGrid/>
              <w:spacing w:before="107"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center"/>
          </w:tcPr>
          <w:p w14:paraId="1EF5A3D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73847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60ED11C6">
            <w:pPr>
              <w:keepNext w:val="0"/>
              <w:keepLines w:val="0"/>
              <w:pageBreakBefore w:val="0"/>
              <w:widowControl w:val="0"/>
              <w:kinsoku/>
              <w:wordWrap/>
              <w:overflowPunct/>
              <w:topLinePunct w:val="0"/>
              <w:autoSpaceDE/>
              <w:autoSpaceDN/>
              <w:bidi w:val="0"/>
              <w:adjustRightInd/>
              <w:snapToGrid/>
              <w:spacing w:before="111" w:line="218" w:lineRule="auto"/>
              <w:ind w:left="667" w:firstLine="0" w:firstLineChars="0"/>
              <w:textAlignment w:val="auto"/>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center"/>
          </w:tcPr>
          <w:p w14:paraId="26B0DB7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639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6938D93F">
            <w:pPr>
              <w:keepNext w:val="0"/>
              <w:keepLines w:val="0"/>
              <w:pageBreakBefore w:val="0"/>
              <w:widowControl w:val="0"/>
              <w:kinsoku/>
              <w:wordWrap/>
              <w:overflowPunct/>
              <w:topLinePunct w:val="0"/>
              <w:autoSpaceDE/>
              <w:autoSpaceDN/>
              <w:bidi w:val="0"/>
              <w:adjustRightInd/>
              <w:snapToGrid/>
              <w:spacing w:before="110" w:line="221" w:lineRule="auto"/>
              <w:ind w:left="697" w:firstLine="0" w:firstLineChars="0"/>
              <w:textAlignment w:val="auto"/>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center"/>
          </w:tcPr>
          <w:p w14:paraId="0325B63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DF78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1EBA1914">
            <w:pPr>
              <w:keepNext w:val="0"/>
              <w:keepLines w:val="0"/>
              <w:pageBreakBefore w:val="0"/>
              <w:widowControl w:val="0"/>
              <w:kinsoku/>
              <w:wordWrap/>
              <w:overflowPunct/>
              <w:topLinePunct w:val="0"/>
              <w:autoSpaceDE/>
              <w:autoSpaceDN/>
              <w:bidi w:val="0"/>
              <w:adjustRightInd/>
              <w:snapToGrid/>
              <w:spacing w:before="112" w:line="221" w:lineRule="auto"/>
              <w:ind w:left="225" w:firstLine="0" w:firstLineChars="0"/>
              <w:textAlignment w:val="auto"/>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center"/>
          </w:tcPr>
          <w:p w14:paraId="5AF4D5F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6BD0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26EE220C">
            <w:pPr>
              <w:keepNext w:val="0"/>
              <w:keepLines w:val="0"/>
              <w:pageBreakBefore w:val="0"/>
              <w:widowControl w:val="0"/>
              <w:kinsoku/>
              <w:wordWrap/>
              <w:overflowPunct/>
              <w:topLinePunct w:val="0"/>
              <w:autoSpaceDE/>
              <w:autoSpaceDN/>
              <w:bidi w:val="0"/>
              <w:adjustRightInd/>
              <w:snapToGrid/>
              <w:spacing w:before="78" w:line="480" w:lineRule="auto"/>
              <w:ind w:left="0" w:leftChars="0" w:right="51" w:firstLine="0" w:firstLineChars="0"/>
              <w:jc w:val="center"/>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center"/>
          </w:tcPr>
          <w:p w14:paraId="1519CF1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49FD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3BCBC1C1">
            <w:pPr>
              <w:keepNext w:val="0"/>
              <w:keepLines w:val="0"/>
              <w:pageBreakBefore w:val="0"/>
              <w:widowControl w:val="0"/>
              <w:kinsoku/>
              <w:wordWrap/>
              <w:overflowPunct/>
              <w:topLinePunct w:val="0"/>
              <w:autoSpaceDE/>
              <w:autoSpaceDN/>
              <w:bidi w:val="0"/>
              <w:adjustRightInd/>
              <w:snapToGrid/>
              <w:spacing w:before="78" w:line="221" w:lineRule="auto"/>
              <w:ind w:left="0" w:leftChars="0" w:firstLine="0" w:firstLineChars="0"/>
              <w:jc w:val="center"/>
              <w:textAlignment w:val="auto"/>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181BEC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r>
              <w:rPr>
                <w:rFonts w:hint="eastAsia" w:ascii="Arial"/>
                <w:sz w:val="21"/>
              </w:rPr>
              <w:t>后附相关证明材料 (合同协议书)</w:t>
            </w:r>
          </w:p>
        </w:tc>
      </w:tr>
    </w:tbl>
    <w:p w14:paraId="3BECDAA5">
      <w:pPr>
        <w:spacing w:line="560" w:lineRule="exact"/>
        <w:jc w:val="center"/>
        <w:outlineLvl w:val="9"/>
        <w:rPr>
          <w:rFonts w:ascii="黑体" w:eastAsia="黑体"/>
          <w:b/>
          <w:bCs/>
          <w:color w:val="000000"/>
          <w:sz w:val="36"/>
          <w:szCs w:val="36"/>
        </w:rPr>
      </w:pPr>
    </w:p>
    <w:p w14:paraId="5DFD002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CFA342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92BF3E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39727B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64A9017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95EA73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7C5E17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696DB2CC">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505A42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bookmarkStart w:id="37" w:name="_Toc23087"/>
      <w:bookmarkStart w:id="38" w:name="_Toc18208"/>
      <w:bookmarkStart w:id="39" w:name="_Toc12818"/>
      <w:r>
        <w:rPr>
          <w:rFonts w:hint="eastAsia" w:ascii="宋体" w:hAnsi="宋体" w:cs="宋体"/>
          <w:b/>
          <w:bCs/>
          <w:sz w:val="32"/>
          <w:szCs w:val="32"/>
          <w:lang w:val="en-US" w:eastAsia="zh-CN"/>
        </w:rPr>
        <w:t>八、拟投入本工程项目负责人、主要人员一览表</w:t>
      </w:r>
      <w:bookmarkEnd w:id="37"/>
      <w:bookmarkEnd w:id="38"/>
    </w:p>
    <w:tbl>
      <w:tblPr>
        <w:tblStyle w:val="23"/>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32CA7962">
            <w:pPr>
              <w:keepNext w:val="0"/>
              <w:keepLines w:val="0"/>
              <w:suppressLineNumbers w:val="0"/>
              <w:adjustRightInd w:val="0"/>
              <w:snapToGrid w:val="0"/>
              <w:spacing w:before="0" w:beforeAutospacing="0" w:after="0" w:afterLines="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拟在本项目中担任的职务</w:t>
            </w:r>
          </w:p>
        </w:tc>
        <w:tc>
          <w:tcPr>
            <w:tcW w:w="1195" w:type="dxa"/>
            <w:noWrap w:val="0"/>
            <w:vAlign w:val="center"/>
          </w:tcPr>
          <w:p w14:paraId="1DFD91BB">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keepNext w:val="0"/>
              <w:keepLines w:val="0"/>
              <w:suppressLineNumbers w:val="0"/>
              <w:adjustRightInd w:val="0"/>
              <w:snapToGrid w:val="0"/>
              <w:spacing w:before="0" w:beforeAutospacing="0" w:after="0" w:afterLines="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186AF48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1C7455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7C6202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7A981A0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4BD2A723">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5BC999D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128BF2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656ABD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75B99DF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4B464FA2">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40AAE9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921C01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A730E6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4537CBA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11B924C4">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0606B3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3ECCB4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7CC9EB4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0C87DFF8">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24F14D85">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472536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11E3DD9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3194AE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7ABE7EA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57DDD955">
            <w:pPr>
              <w:keepNext w:val="0"/>
              <w:keepLines w:val="0"/>
              <w:suppressLineNumbers w:val="0"/>
              <w:tabs>
                <w:tab w:val="left" w:pos="644"/>
                <w:tab w:val="center" w:pos="1020"/>
              </w:tabs>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32AC48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9999C5A">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7217E8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2B161A2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1F5D95F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BA0524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286E16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507786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0EF8A2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0CA08F8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0F0441E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D83C15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3F46EC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BB7A49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F3C2FC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064BD85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7107FEE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A768D3F">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0E8E42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B29294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91A67E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3C9696C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1B493B5E">
      <w:pPr>
        <w:pStyle w:val="2"/>
        <w:rPr>
          <w:rFonts w:hint="eastAsia" w:ascii="宋体" w:hAnsi="宋体" w:cs="宋体"/>
          <w:b/>
          <w:sz w:val="32"/>
          <w:szCs w:val="32"/>
          <w:lang w:val="en-US" w:eastAsia="zh-CN"/>
        </w:rPr>
      </w:pPr>
    </w:p>
    <w:p w14:paraId="512153A9">
      <w:pPr>
        <w:pStyle w:val="2"/>
        <w:rPr>
          <w:rFonts w:hint="eastAsia" w:ascii="宋体" w:hAnsi="宋体" w:cs="宋体"/>
          <w:b/>
          <w:sz w:val="32"/>
          <w:szCs w:val="32"/>
          <w:lang w:val="en-US" w:eastAsia="zh-CN"/>
        </w:rPr>
      </w:pPr>
    </w:p>
    <w:p w14:paraId="149D1E52">
      <w:pPr>
        <w:pStyle w:val="7"/>
        <w:widowControl/>
        <w:spacing w:before="240" w:beforeAutospacing="0"/>
        <w:jc w:val="center"/>
        <w:rPr>
          <w:rFonts w:hint="eastAsia" w:ascii="宋体" w:hAnsi="宋体" w:eastAsia="宋体" w:cs="宋体"/>
          <w:b/>
          <w:bCs/>
          <w:kern w:val="2"/>
          <w:sz w:val="32"/>
          <w:szCs w:val="32"/>
          <w:lang w:val="en-US" w:eastAsia="zh-CN" w:bidi="ar-SA"/>
        </w:rPr>
      </w:pPr>
    </w:p>
    <w:p w14:paraId="73444C1F">
      <w:pPr>
        <w:pStyle w:val="7"/>
        <w:widowControl/>
        <w:spacing w:before="240" w:beforeAutospacing="0"/>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九.拟委任的本合同项目负责人资历表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538"/>
        <w:gridCol w:w="1538"/>
        <w:gridCol w:w="1538"/>
        <w:gridCol w:w="1539"/>
        <w:gridCol w:w="1539"/>
        <w:gridCol w:w="1539"/>
      </w:tblGrid>
      <w:tr w14:paraId="14B71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tcBorders>
              <w:top w:val="single" w:color="auto" w:sz="12" w:space="0"/>
              <w:left w:val="single" w:color="auto" w:sz="12" w:space="0"/>
              <w:bottom w:val="single" w:color="auto" w:sz="6" w:space="0"/>
              <w:right w:val="single" w:color="auto" w:sz="6" w:space="0"/>
            </w:tcBorders>
            <w:shd w:val="clear" w:color="auto" w:fill="auto"/>
            <w:vAlign w:val="center"/>
          </w:tcPr>
          <w:p w14:paraId="2404BFA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姓名</w:t>
            </w:r>
          </w:p>
        </w:tc>
        <w:tc>
          <w:tcPr>
            <w:tcW w:w="1538" w:type="dxa"/>
            <w:tcBorders>
              <w:top w:val="single" w:color="auto" w:sz="12" w:space="0"/>
              <w:left w:val="single" w:color="auto" w:sz="6" w:space="0"/>
              <w:bottom w:val="single" w:color="auto" w:sz="6" w:space="0"/>
              <w:right w:val="single" w:color="auto" w:sz="6" w:space="0"/>
            </w:tcBorders>
            <w:shd w:val="clear" w:color="auto" w:fill="auto"/>
            <w:vAlign w:val="center"/>
          </w:tcPr>
          <w:p w14:paraId="4E0C52C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8" w:type="dxa"/>
            <w:tcBorders>
              <w:top w:val="single" w:color="auto" w:sz="12" w:space="0"/>
              <w:left w:val="single" w:color="auto" w:sz="6" w:space="0"/>
              <w:bottom w:val="single" w:color="auto" w:sz="6" w:space="0"/>
              <w:right w:val="single" w:color="auto" w:sz="6" w:space="0"/>
            </w:tcBorders>
            <w:shd w:val="clear" w:color="auto" w:fill="auto"/>
            <w:vAlign w:val="center"/>
          </w:tcPr>
          <w:p w14:paraId="66B9AD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年龄</w:t>
            </w:r>
          </w:p>
        </w:tc>
        <w:tc>
          <w:tcPr>
            <w:tcW w:w="1539" w:type="dxa"/>
            <w:tcBorders>
              <w:top w:val="single" w:color="auto" w:sz="12" w:space="0"/>
              <w:left w:val="single" w:color="auto" w:sz="6" w:space="0"/>
              <w:bottom w:val="single" w:color="auto" w:sz="6" w:space="0"/>
              <w:right w:val="single" w:color="auto" w:sz="6" w:space="0"/>
            </w:tcBorders>
            <w:shd w:val="clear" w:color="auto" w:fill="auto"/>
            <w:vAlign w:val="center"/>
          </w:tcPr>
          <w:p w14:paraId="46551B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12" w:space="0"/>
              <w:left w:val="single" w:color="auto" w:sz="6" w:space="0"/>
              <w:bottom w:val="single" w:color="auto" w:sz="6" w:space="0"/>
              <w:right w:val="single" w:color="auto" w:sz="6" w:space="0"/>
            </w:tcBorders>
            <w:shd w:val="clear" w:color="auto" w:fill="auto"/>
            <w:vAlign w:val="center"/>
          </w:tcPr>
          <w:p w14:paraId="7F0F1A6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专业</w:t>
            </w:r>
          </w:p>
        </w:tc>
        <w:tc>
          <w:tcPr>
            <w:tcW w:w="1539" w:type="dxa"/>
            <w:tcBorders>
              <w:top w:val="single" w:color="auto" w:sz="12" w:space="0"/>
              <w:left w:val="single" w:color="auto" w:sz="6" w:space="0"/>
              <w:bottom w:val="single" w:color="auto" w:sz="6" w:space="0"/>
              <w:right w:val="single" w:color="auto" w:sz="12" w:space="0"/>
            </w:tcBorders>
            <w:shd w:val="clear" w:color="auto" w:fill="auto"/>
            <w:vAlign w:val="center"/>
          </w:tcPr>
          <w:p w14:paraId="4F8152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707B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2DD312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职称</w:t>
            </w: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1CFFD14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00D7A3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公司单位职务</w:t>
            </w: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74233FD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51A1A86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拟在本工程担任职务</w:t>
            </w: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6110E1E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497E6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2669FA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毕业学校</w:t>
            </w:r>
          </w:p>
        </w:tc>
        <w:tc>
          <w:tcPr>
            <w:tcW w:w="7693"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3B3DFB2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年    月毕业于        学校      专业，学制     年</w:t>
            </w:r>
          </w:p>
        </w:tc>
      </w:tr>
      <w:tr w14:paraId="6FBB5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31" w:type="dxa"/>
            <w:gridSpan w:val="6"/>
            <w:tcBorders>
              <w:top w:val="single" w:color="auto" w:sz="6" w:space="0"/>
              <w:left w:val="single" w:color="auto" w:sz="12" w:space="0"/>
              <w:bottom w:val="single" w:color="auto" w:sz="6" w:space="0"/>
              <w:right w:val="single" w:color="auto" w:sz="12" w:space="0"/>
            </w:tcBorders>
            <w:shd w:val="clear" w:color="auto" w:fill="auto"/>
            <w:vAlign w:val="center"/>
          </w:tcPr>
          <w:p w14:paraId="67A06E8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经   历</w:t>
            </w:r>
          </w:p>
        </w:tc>
      </w:tr>
      <w:tr w14:paraId="62FC3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73498E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年～ 年</w:t>
            </w: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081105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参加过的工程项目名称</w:t>
            </w: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75A49F0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担任何职</w:t>
            </w: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741C52C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发包人及</w:t>
            </w:r>
          </w:p>
          <w:p w14:paraId="77EABAB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联系电话</w:t>
            </w:r>
          </w:p>
        </w:tc>
      </w:tr>
      <w:tr w14:paraId="25480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71AE146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5A2EDB8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319C6C2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7544F76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459FB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5F4E8F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64574F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44AB268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0ED3EE7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201A6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1A2416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2F57EA1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1591CE6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2B1760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2B030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6DF7A4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729375B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41F751C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6B34EF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39DF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14BF33D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0CC024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39592AC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309F5D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04BD6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76"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14:paraId="62AF42A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获奖情况</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1A11FD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3CFF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14:paraId="44A6E06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目前任职项目状况</w:t>
            </w: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7C7CA7E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3DC21C1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2290B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649B4B32">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lang w:val="en-US" w:eastAsia="zh-CN" w:bidi="ar"/>
              </w:rPr>
            </w:pP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092C7F8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担任职位</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5506668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27D2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57710B5E">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lang w:val="en-US" w:eastAsia="zh-CN" w:bidi="ar"/>
              </w:rPr>
            </w:pP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5DD03C1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可以调离日期</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003582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3786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539" w:hRule="atLeast"/>
          <w:jc w:val="center"/>
        </w:trPr>
        <w:tc>
          <w:tcPr>
            <w:tcW w:w="3076" w:type="dxa"/>
            <w:gridSpan w:val="2"/>
            <w:tcBorders>
              <w:top w:val="single" w:color="auto" w:sz="6" w:space="0"/>
              <w:left w:val="single" w:color="auto" w:sz="12" w:space="0"/>
              <w:bottom w:val="single" w:color="auto" w:sz="12" w:space="0"/>
              <w:right w:val="single" w:color="auto" w:sz="6" w:space="0"/>
            </w:tcBorders>
            <w:shd w:val="clear" w:color="auto" w:fill="auto"/>
            <w:vAlign w:val="center"/>
          </w:tcPr>
          <w:p w14:paraId="316E288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　　注</w:t>
            </w:r>
          </w:p>
        </w:tc>
        <w:tc>
          <w:tcPr>
            <w:tcW w:w="6155" w:type="dxa"/>
            <w:gridSpan w:val="4"/>
            <w:tcBorders>
              <w:top w:val="single" w:color="auto" w:sz="6" w:space="0"/>
              <w:left w:val="single" w:color="auto" w:sz="6" w:space="0"/>
              <w:bottom w:val="single" w:color="auto" w:sz="12" w:space="0"/>
              <w:right w:val="single" w:color="auto" w:sz="12" w:space="0"/>
            </w:tcBorders>
            <w:shd w:val="clear" w:color="auto" w:fill="auto"/>
            <w:vAlign w:val="center"/>
          </w:tcPr>
          <w:p w14:paraId="39ACDD9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bl>
    <w:p w14:paraId="14AB9DB2">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注：本表后应附项目负责人相关证明材料（身份证、毕业证书的复印件等）</w:t>
      </w:r>
    </w:p>
    <w:p w14:paraId="53DD3F4D">
      <w:pPr>
        <w:pStyle w:val="2"/>
        <w:rPr>
          <w:rFonts w:hint="eastAsia" w:ascii="宋体" w:hAnsi="宋体" w:cs="宋体"/>
          <w:b/>
          <w:sz w:val="32"/>
          <w:szCs w:val="32"/>
          <w:lang w:val="en-US" w:eastAsia="zh-CN"/>
        </w:rPr>
      </w:pPr>
    </w:p>
    <w:p w14:paraId="47474E7C">
      <w:pPr>
        <w:pStyle w:val="2"/>
        <w:rPr>
          <w:rFonts w:hint="eastAsia" w:ascii="宋体" w:hAnsi="宋体" w:cs="宋体"/>
          <w:b/>
          <w:sz w:val="32"/>
          <w:szCs w:val="32"/>
          <w:lang w:val="en-US" w:eastAsia="zh-CN"/>
        </w:rPr>
      </w:pPr>
    </w:p>
    <w:p w14:paraId="3ED081D4">
      <w:pPr>
        <w:pStyle w:val="7"/>
        <w:numPr>
          <w:ilvl w:val="-1"/>
          <w:numId w:val="0"/>
        </w:numPr>
        <w:shd w:val="clear" w:color="auto" w:fill="auto"/>
        <w:spacing w:before="240"/>
        <w:jc w:val="center"/>
        <w:rPr>
          <w:rFonts w:hint="eastAsia" w:ascii="宋体" w:hAnsi="宋体" w:eastAsia="宋体" w:cs="宋体"/>
          <w:b/>
          <w:bCs/>
          <w:kern w:val="2"/>
          <w:sz w:val="32"/>
          <w:szCs w:val="32"/>
          <w:lang w:val="en-US" w:eastAsia="zh-CN" w:bidi="ar-SA"/>
        </w:rPr>
      </w:pPr>
    </w:p>
    <w:p w14:paraId="289750E2">
      <w:pPr>
        <w:pStyle w:val="7"/>
        <w:numPr>
          <w:ilvl w:val="-1"/>
          <w:numId w:val="0"/>
        </w:numPr>
        <w:shd w:val="clear" w:color="auto" w:fill="auto"/>
        <w:spacing w:before="240"/>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十、拟委任的本合同主要人员相关资料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1"/>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6356A85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b/>
          <w:sz w:val="32"/>
          <w:szCs w:val="32"/>
          <w:lang w:val="en-US" w:eastAsia="zh-CN"/>
        </w:rPr>
      </w:pPr>
      <w:r>
        <w:rPr>
          <w:rFonts w:hint="eastAsia" w:ascii="宋体" w:hAnsi="宋体" w:cs="宋体"/>
          <w:b/>
          <w:sz w:val="32"/>
          <w:szCs w:val="32"/>
          <w:lang w:val="en-US" w:eastAsia="zh-CN"/>
        </w:rPr>
        <w:t>十一</w:t>
      </w:r>
      <w:r>
        <w:rPr>
          <w:rFonts w:hint="eastAsia" w:ascii="宋体" w:hAnsi="宋体" w:eastAsia="宋体" w:cs="宋体"/>
          <w:b/>
          <w:sz w:val="32"/>
          <w:szCs w:val="32"/>
          <w:lang w:val="en-US" w:eastAsia="zh-CN"/>
        </w:rPr>
        <w:t>、响应单位的信誉情况</w:t>
      </w:r>
      <w:bookmarkEnd w:id="39"/>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5565"/>
        <w:gridCol w:w="1394"/>
      </w:tblGrid>
      <w:tr w14:paraId="1892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1E1D7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3AC23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3D4B6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2FAC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6A388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4333D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2B86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689E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25DF2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7A17D3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64CED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7359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2EDE7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482E7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52701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1598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F702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EBFA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06346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1C2C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F0A2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B60C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44A4A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0654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FC5B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4A3DC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0FFC4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107C6D32">
      <w:pPr>
        <w:pStyle w:val="11"/>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679CEBCD">
      <w:pPr>
        <w:pStyle w:val="11"/>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0D3358E2">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63339BBB">
      <w:pPr>
        <w:pStyle w:val="2"/>
        <w:rPr>
          <w:rFonts w:hint="eastAsia" w:ascii="宋体" w:hAnsi="宋体" w:cs="宋体"/>
          <w:b/>
          <w:sz w:val="32"/>
          <w:szCs w:val="32"/>
          <w:lang w:val="en-US" w:eastAsia="zh-CN"/>
        </w:rPr>
      </w:pPr>
    </w:p>
    <w:p w14:paraId="250D4251">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134D63C6">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5EC8349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DA12F0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十二、其他资料</w:t>
      </w:r>
    </w:p>
    <w:p w14:paraId="2C688BF6">
      <w:pPr>
        <w:pStyle w:val="16"/>
        <w:widowControl/>
        <w:ind w:left="0" w:firstLine="0" w:firstLineChars="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w:t>
      </w:r>
      <w:r>
        <w:rPr>
          <w:rFonts w:hint="eastAsia" w:ascii="宋体" w:hAnsi="宋体" w:eastAsia="宋体" w:cs="宋体"/>
          <w:kern w:val="2"/>
          <w:sz w:val="24"/>
          <w:szCs w:val="24"/>
        </w:rPr>
        <w:t>、拟投入本工程的设备相关证明资料；</w:t>
      </w:r>
    </w:p>
    <w:p w14:paraId="438D2EB0">
      <w:pPr>
        <w:pStyle w:val="16"/>
        <w:widowControl/>
        <w:ind w:left="0" w:firstLine="0" w:firstLineChars="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r>
        <w:rPr>
          <w:rFonts w:hint="eastAsia" w:ascii="宋体" w:hAnsi="宋体" w:eastAsia="宋体" w:cs="宋体"/>
          <w:kern w:val="2"/>
          <w:sz w:val="24"/>
          <w:szCs w:val="24"/>
        </w:rPr>
        <w:t>、响应单位认为有必要提供的其他材料。</w:t>
      </w:r>
    </w:p>
    <w:p w14:paraId="7DDAE44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7E1F6BA">
      <w:pPr>
        <w:pStyle w:val="2"/>
        <w:rPr>
          <w:rFonts w:hint="eastAsia" w:ascii="宋体" w:hAnsi="宋体" w:cs="宋体"/>
          <w:b/>
          <w:bCs/>
          <w:sz w:val="32"/>
          <w:szCs w:val="32"/>
          <w:lang w:val="en-US" w:eastAsia="zh-CN"/>
        </w:rPr>
      </w:pPr>
    </w:p>
    <w:p w14:paraId="79497ED1">
      <w:pPr>
        <w:pStyle w:val="2"/>
        <w:rPr>
          <w:rFonts w:hint="eastAsia" w:ascii="宋体" w:hAnsi="宋体" w:cs="宋体"/>
          <w:b/>
          <w:bCs/>
          <w:sz w:val="32"/>
          <w:szCs w:val="32"/>
          <w:lang w:val="en-US" w:eastAsia="zh-CN"/>
        </w:rPr>
      </w:pPr>
    </w:p>
    <w:p w14:paraId="388D6E93">
      <w:pPr>
        <w:pStyle w:val="2"/>
        <w:rPr>
          <w:rFonts w:hint="eastAsia" w:ascii="宋体" w:hAnsi="宋体" w:cs="宋体"/>
          <w:b/>
          <w:bCs/>
          <w:sz w:val="32"/>
          <w:szCs w:val="32"/>
          <w:lang w:val="en-US" w:eastAsia="zh-CN"/>
        </w:rPr>
      </w:pPr>
    </w:p>
    <w:p w14:paraId="29945189">
      <w:pPr>
        <w:pStyle w:val="2"/>
        <w:rPr>
          <w:rFonts w:hint="eastAsia" w:ascii="宋体" w:hAnsi="宋体" w:cs="宋体"/>
          <w:b/>
          <w:bCs/>
          <w:sz w:val="32"/>
          <w:szCs w:val="32"/>
          <w:lang w:val="en-US" w:eastAsia="zh-CN"/>
        </w:rPr>
      </w:pPr>
    </w:p>
    <w:p w14:paraId="136AC111">
      <w:pPr>
        <w:pStyle w:val="2"/>
        <w:rPr>
          <w:rFonts w:hint="eastAsia" w:ascii="宋体" w:hAnsi="宋体" w:cs="宋体"/>
          <w:b/>
          <w:bCs/>
          <w:sz w:val="32"/>
          <w:szCs w:val="32"/>
          <w:lang w:val="en-US" w:eastAsia="zh-CN"/>
        </w:rPr>
      </w:pPr>
    </w:p>
    <w:p w14:paraId="55864FCF">
      <w:pPr>
        <w:pStyle w:val="2"/>
        <w:rPr>
          <w:rFonts w:hint="eastAsia" w:ascii="宋体" w:hAnsi="宋体" w:cs="宋体"/>
          <w:b/>
          <w:bCs/>
          <w:sz w:val="32"/>
          <w:szCs w:val="32"/>
          <w:lang w:val="en-US" w:eastAsia="zh-CN"/>
        </w:rPr>
      </w:pPr>
    </w:p>
    <w:p w14:paraId="72445BE6">
      <w:pPr>
        <w:pStyle w:val="2"/>
        <w:rPr>
          <w:rFonts w:hint="eastAsia" w:ascii="宋体" w:hAnsi="宋体" w:cs="宋体"/>
          <w:b/>
          <w:bCs/>
          <w:sz w:val="32"/>
          <w:szCs w:val="32"/>
          <w:lang w:val="en-US" w:eastAsia="zh-CN"/>
        </w:rPr>
      </w:pPr>
    </w:p>
    <w:p w14:paraId="12851495">
      <w:pPr>
        <w:pStyle w:val="2"/>
        <w:rPr>
          <w:rFonts w:hint="eastAsia" w:ascii="宋体" w:hAnsi="宋体" w:cs="宋体"/>
          <w:b/>
          <w:bCs/>
          <w:sz w:val="32"/>
          <w:szCs w:val="32"/>
          <w:lang w:val="en-US" w:eastAsia="zh-CN"/>
        </w:rPr>
      </w:pPr>
    </w:p>
    <w:p w14:paraId="47B59BF4">
      <w:pPr>
        <w:pStyle w:val="2"/>
        <w:rPr>
          <w:rFonts w:hint="eastAsia" w:ascii="宋体" w:hAnsi="宋体" w:cs="宋体"/>
          <w:b/>
          <w:bCs/>
          <w:sz w:val="32"/>
          <w:szCs w:val="32"/>
          <w:lang w:val="en-US" w:eastAsia="zh-CN"/>
        </w:rPr>
      </w:pPr>
    </w:p>
    <w:p w14:paraId="718113A8">
      <w:pPr>
        <w:pStyle w:val="2"/>
        <w:rPr>
          <w:rFonts w:hint="eastAsia" w:ascii="宋体" w:hAnsi="宋体" w:cs="宋体"/>
          <w:b/>
          <w:bCs/>
          <w:sz w:val="32"/>
          <w:szCs w:val="32"/>
          <w:lang w:val="en-US" w:eastAsia="zh-CN"/>
        </w:rPr>
      </w:pPr>
    </w:p>
    <w:p w14:paraId="26DB424E">
      <w:pPr>
        <w:pStyle w:val="2"/>
        <w:rPr>
          <w:rFonts w:hint="eastAsia" w:ascii="宋体" w:hAnsi="宋体" w:cs="宋体"/>
          <w:b/>
          <w:bCs/>
          <w:sz w:val="32"/>
          <w:szCs w:val="32"/>
          <w:lang w:val="en-US" w:eastAsia="zh-CN"/>
        </w:rPr>
      </w:pPr>
    </w:p>
    <w:p w14:paraId="016F24B2">
      <w:pPr>
        <w:pStyle w:val="2"/>
        <w:rPr>
          <w:rFonts w:hint="eastAsia" w:ascii="宋体" w:hAnsi="宋体" w:cs="宋体"/>
          <w:b/>
          <w:bCs/>
          <w:sz w:val="32"/>
          <w:szCs w:val="32"/>
          <w:lang w:val="en-US" w:eastAsia="zh-CN"/>
        </w:rPr>
      </w:pPr>
    </w:p>
    <w:p w14:paraId="705A47E8">
      <w:pPr>
        <w:pStyle w:val="2"/>
        <w:rPr>
          <w:rFonts w:hint="eastAsia" w:ascii="宋体" w:hAnsi="宋体" w:cs="宋体"/>
          <w:b/>
          <w:bCs/>
          <w:sz w:val="32"/>
          <w:szCs w:val="32"/>
          <w:lang w:val="en-US" w:eastAsia="zh-CN"/>
        </w:rPr>
      </w:pPr>
    </w:p>
    <w:p w14:paraId="64F221AD">
      <w:pPr>
        <w:pStyle w:val="2"/>
        <w:rPr>
          <w:rFonts w:hint="eastAsia" w:ascii="宋体" w:hAnsi="宋体" w:cs="宋体"/>
          <w:b/>
          <w:bCs/>
          <w:sz w:val="32"/>
          <w:szCs w:val="32"/>
          <w:lang w:val="en-US" w:eastAsia="zh-CN"/>
        </w:rPr>
      </w:pPr>
    </w:p>
    <w:p w14:paraId="07732885">
      <w:pPr>
        <w:pStyle w:val="2"/>
        <w:rPr>
          <w:rFonts w:hint="eastAsia" w:ascii="宋体" w:hAnsi="宋体" w:cs="宋体"/>
          <w:b/>
          <w:bCs/>
          <w:sz w:val="32"/>
          <w:szCs w:val="32"/>
          <w:lang w:val="en-US" w:eastAsia="zh-CN"/>
        </w:rPr>
      </w:pPr>
    </w:p>
    <w:p w14:paraId="6E7B2406">
      <w:pPr>
        <w:pStyle w:val="2"/>
        <w:rPr>
          <w:rFonts w:hint="eastAsia" w:ascii="宋体" w:hAnsi="宋体" w:cs="宋体"/>
          <w:b/>
          <w:bCs/>
          <w:sz w:val="32"/>
          <w:szCs w:val="32"/>
          <w:lang w:val="en-US" w:eastAsia="zh-CN"/>
        </w:rPr>
      </w:pPr>
    </w:p>
    <w:p w14:paraId="37F62AD7">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lang w:val="en-US" w:eastAsia="zh-CN"/>
        </w:rPr>
        <w:t>十三、</w:t>
      </w:r>
      <w:r>
        <w:rPr>
          <w:rFonts w:hint="eastAsia" w:ascii="宋体" w:hAnsi="宋体" w:cs="宋体"/>
          <w:b/>
          <w:bCs/>
          <w:sz w:val="32"/>
          <w:szCs w:val="32"/>
        </w:rPr>
        <w:t xml:space="preserve">  承  诺  书</w:t>
      </w:r>
    </w:p>
    <w:p w14:paraId="38EAB847">
      <w:pPr>
        <w:spacing w:line="560" w:lineRule="exact"/>
        <w:ind w:left="0" w:leftChars="0" w:firstLine="0" w:firstLineChars="0"/>
        <w:jc w:val="left"/>
        <w:rPr>
          <w:rFonts w:hint="eastAsia" w:ascii="宋体" w:hAnsi="宋体" w:cs="宋体"/>
          <w:szCs w:val="21"/>
        </w:rPr>
      </w:pPr>
      <w:r>
        <w:rPr>
          <w:rFonts w:hint="eastAsia" w:ascii="宋体" w:hAnsi="宋体" w:cs="宋体"/>
          <w:szCs w:val="21"/>
        </w:rPr>
        <w:t>致杭州交通高等级公路养护有限公司 ：</w:t>
      </w:r>
    </w:p>
    <w:p w14:paraId="12E8F520">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劳务合作</w:t>
      </w:r>
      <w:r>
        <w:rPr>
          <w:rFonts w:hint="eastAsia" w:ascii="宋体" w:hAnsi="宋体" w:cs="宋体"/>
          <w:szCs w:val="21"/>
        </w:rPr>
        <w:t>选择文件认真研究后，我单位郑重承诺：</w:t>
      </w:r>
    </w:p>
    <w:p w14:paraId="761CEB16">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1.我单位完全接受贵方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劳务合作</w:t>
      </w:r>
      <w:r>
        <w:rPr>
          <w:rFonts w:hint="default" w:ascii="Times New Roman" w:hAnsi="Times New Roman" w:cs="Times New Roman"/>
          <w:szCs w:val="21"/>
        </w:rPr>
        <w:t>选择文件的各项要求</w:t>
      </w:r>
      <w:r>
        <w:rPr>
          <w:rFonts w:hint="eastAsia" w:cs="Times New Roman"/>
          <w:szCs w:val="21"/>
          <w:lang w:eastAsia="zh-CN"/>
        </w:rPr>
        <w:t>，</w:t>
      </w:r>
      <w:r>
        <w:rPr>
          <w:rFonts w:hint="default" w:ascii="Times New Roman" w:hAnsi="Times New Roman" w:cs="Times New Roman"/>
          <w:szCs w:val="21"/>
        </w:rPr>
        <w:t>保证在实施过程中，坚决执行合同约定，承担合同责任,并全面履行合同义务。</w:t>
      </w:r>
    </w:p>
    <w:p w14:paraId="408D7BC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2.我方在响应阶段、合同签署阶段已对选择文件进行详细核查，对其做出的判断和决策负责，在合同履行过程中不因上述问题向甲方提出任何索赔。</w:t>
      </w:r>
    </w:p>
    <w:p w14:paraId="39F4C9B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3.我方保证按合同协议书的要求，及时组织人员、设备、物资上场；保证全部承包项目不转包；并随时接受贵单位的检查和验收。如实施过程中，我方未达到贵方要求和自身承诺，自愿接受贵方调整任务，直至解除合同（协议）的一切处理，并承担一切责任。</w:t>
      </w:r>
    </w:p>
    <w:p w14:paraId="7C59729C">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4.我方服从贵方、业主要求和总体进度安排，无条件接受贵方对我方的安排及内容调整，并承诺绝不以此作为借口提出增加费用要求。</w:t>
      </w:r>
    </w:p>
    <w:p w14:paraId="298CC0DF">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5.没有贵单位认可，不随意离开现场，确保本项目负责人尽职尽责、自始至终地抓好本项目建设，如有违约，愿接受贵单位处罚。</w:t>
      </w:r>
    </w:p>
    <w:p w14:paraId="67FBFDFB">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6.实施过程中，我方一定要加强施工现场劳务管理，保证绝不出现恶意讨薪、停工罢工、聚众上访，围堵、围攻贵方及相关管理单位的不良行为。</w:t>
      </w:r>
    </w:p>
    <w:p w14:paraId="15A8876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7.实施过程中，不论任何原因引起的窝工及误工，均由我方根据施工实际情况及时调整资源配置，决不向贵方申请任何误工索赔。</w:t>
      </w:r>
    </w:p>
    <w:p w14:paraId="0AA54B45">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8</w:t>
      </w:r>
      <w:r>
        <w:rPr>
          <w:rFonts w:hint="default" w:ascii="Times New Roman" w:hAnsi="Times New Roman" w:cs="Times New Roman"/>
          <w:szCs w:val="21"/>
        </w:rPr>
        <w:t>.在实施过程中坚决做到安全生产，绝不偷工减料，不发生安全质量事故或问题。如出现安全质量事故，造成的一切损失由我方承担。</w:t>
      </w:r>
    </w:p>
    <w:p w14:paraId="6C8DAAB7">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9</w:t>
      </w:r>
      <w:r>
        <w:rPr>
          <w:rFonts w:hint="default" w:ascii="Times New Roman" w:hAnsi="Times New Roman" w:cs="Times New Roman"/>
          <w:szCs w:val="21"/>
        </w:rPr>
        <w:t>. 我方在报价时（含二、三次报价）已充分考虑到施工中的各种影响因素及可能出现的各种风险，实施过程中决不提出涨价及补偿要求。</w:t>
      </w:r>
    </w:p>
    <w:p w14:paraId="205C865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0</w:t>
      </w:r>
      <w:r>
        <w:rPr>
          <w:rFonts w:hint="default" w:ascii="Times New Roman" w:hAnsi="Times New Roman" w:cs="Times New Roman"/>
          <w:szCs w:val="21"/>
        </w:rPr>
        <w:t>.在双方合同执行过程中，我方将严格执行合同条款约定，全面履行合同义务和责任，服从贵方管理和领导，全面执行贵方的各项管理制度。</w:t>
      </w:r>
    </w:p>
    <w:p w14:paraId="5DAA55D9">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1</w:t>
      </w:r>
      <w:r>
        <w:rPr>
          <w:rFonts w:hint="default" w:ascii="Times New Roman" w:hAnsi="Times New Roman" w:cs="Times New Roman"/>
          <w:szCs w:val="21"/>
        </w:rPr>
        <w:t>.我方同意所有我方参加实施的劳务人员工资均由我方发放，如有人员工资拖欠的，自愿承担所有责任，决不再向贵方索要。</w:t>
      </w:r>
    </w:p>
    <w:p w14:paraId="03FAFF84">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2</w:t>
      </w:r>
      <w:r>
        <w:rPr>
          <w:rFonts w:hint="default" w:ascii="Times New Roman" w:hAnsi="Times New Roman" w:cs="Times New Roman"/>
          <w:szCs w:val="21"/>
        </w:rPr>
        <w:t>.我方承诺签订合同后，将及时为拟投入本项目的我方全部人员、财产、机械设备购买保险。若因我方自身原因造成人员伤亡、设备的毁坏，我单位将自行承担一切损失和责任，保证不再要求贵方承担经济损失补偿。</w:t>
      </w:r>
    </w:p>
    <w:p w14:paraId="52BD3F6A">
      <w:pPr>
        <w:spacing w:line="560" w:lineRule="exact"/>
        <w:ind w:firstLine="700" w:firstLineChars="250"/>
        <w:jc w:val="left"/>
        <w:rPr>
          <w:rFonts w:hint="eastAsia" w:ascii="宋体" w:hAnsi="宋体"/>
          <w:sz w:val="28"/>
          <w:szCs w:val="28"/>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p>
    <w:p w14:paraId="2A8BD3C8">
      <w:pPr>
        <w:pStyle w:val="2"/>
        <w:ind w:left="0" w:leftChars="0" w:firstLine="0" w:firstLineChars="0"/>
        <w:rPr>
          <w:rFonts w:hint="eastAsia"/>
          <w:lang w:val="en-US" w:eastAsia="zh-CN"/>
        </w:rPr>
      </w:pPr>
    </w:p>
    <w:p w14:paraId="7EEB9F1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4E5A25F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5883473B">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460" w:firstLineChars="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DD8251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default" w:ascii="宋体" w:hAnsi="宋体" w:cs="宋体"/>
          <w:snapToGrid w:val="0"/>
          <w:kern w:val="0"/>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146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E04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2E7A4"/>
    <w:multiLevelType w:val="singleLevel"/>
    <w:tmpl w:val="9412E7A4"/>
    <w:lvl w:ilvl="0" w:tentative="0">
      <w:start w:val="1"/>
      <w:numFmt w:val="chineseCounting"/>
      <w:suff w:val="space"/>
      <w:lvlText w:val="第%1章"/>
      <w:lvlJc w:val="left"/>
      <w:rPr>
        <w:rFonts w:hint="eastAsia"/>
      </w:rPr>
    </w:lvl>
  </w:abstractNum>
  <w:abstractNum w:abstractNumId="1">
    <w:nsid w:val="A500E06B"/>
    <w:multiLevelType w:val="singleLevel"/>
    <w:tmpl w:val="A500E06B"/>
    <w:lvl w:ilvl="0" w:tentative="0">
      <w:start w:val="1"/>
      <w:numFmt w:val="decimal"/>
      <w:suff w:val="nothing"/>
      <w:lvlText w:val="%1、"/>
      <w:lvlJc w:val="left"/>
    </w:lvl>
  </w:abstractNum>
  <w:abstractNum w:abstractNumId="2">
    <w:nsid w:val="B844FE5D"/>
    <w:multiLevelType w:val="singleLevel"/>
    <w:tmpl w:val="B844FE5D"/>
    <w:lvl w:ilvl="0" w:tentative="0">
      <w:start w:val="4"/>
      <w:numFmt w:val="chineseCounting"/>
      <w:suff w:val="nothing"/>
      <w:lvlText w:val="%1、"/>
      <w:lvlJc w:val="left"/>
      <w:rPr>
        <w:rFonts w:hint="eastAsia"/>
      </w:rPr>
    </w:lvl>
  </w:abstractNum>
  <w:abstractNum w:abstractNumId="3">
    <w:nsid w:val="DBD05C21"/>
    <w:multiLevelType w:val="singleLevel"/>
    <w:tmpl w:val="DBD05C21"/>
    <w:lvl w:ilvl="0" w:tentative="0">
      <w:start w:val="1"/>
      <w:numFmt w:val="decimal"/>
      <w:suff w:val="space"/>
      <w:lvlText w:val="%1、"/>
      <w:lvlJc w:val="left"/>
    </w:lvl>
  </w:abstractNum>
  <w:abstractNum w:abstractNumId="4">
    <w:nsid w:val="3E03F252"/>
    <w:multiLevelType w:val="singleLevel"/>
    <w:tmpl w:val="3E03F252"/>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54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TA5MTgxNzRhNWU2NDlmMTc4ODI5MTBhMzAzNTUifQ=="/>
  </w:docVars>
  <w:rsids>
    <w:rsidRoot w:val="065E0F52"/>
    <w:rsid w:val="00134C1D"/>
    <w:rsid w:val="00475A56"/>
    <w:rsid w:val="00B11130"/>
    <w:rsid w:val="021474C3"/>
    <w:rsid w:val="059E69A5"/>
    <w:rsid w:val="065B6CE3"/>
    <w:rsid w:val="065E0F52"/>
    <w:rsid w:val="06E009A0"/>
    <w:rsid w:val="09862E2D"/>
    <w:rsid w:val="098D6817"/>
    <w:rsid w:val="0FF878BE"/>
    <w:rsid w:val="107F4DF3"/>
    <w:rsid w:val="10A92F65"/>
    <w:rsid w:val="12307A63"/>
    <w:rsid w:val="12376211"/>
    <w:rsid w:val="124D7D92"/>
    <w:rsid w:val="131206FE"/>
    <w:rsid w:val="16E55626"/>
    <w:rsid w:val="17CB565C"/>
    <w:rsid w:val="195977A9"/>
    <w:rsid w:val="1A503868"/>
    <w:rsid w:val="1B7C0CCC"/>
    <w:rsid w:val="1BD37366"/>
    <w:rsid w:val="1C546A97"/>
    <w:rsid w:val="1C9C6D7D"/>
    <w:rsid w:val="1CCB239A"/>
    <w:rsid w:val="1D2D2603"/>
    <w:rsid w:val="1D570607"/>
    <w:rsid w:val="1D836902"/>
    <w:rsid w:val="1F6B4C4C"/>
    <w:rsid w:val="20476ABB"/>
    <w:rsid w:val="214334AA"/>
    <w:rsid w:val="216A6484"/>
    <w:rsid w:val="24194DF2"/>
    <w:rsid w:val="244C24FA"/>
    <w:rsid w:val="24992818"/>
    <w:rsid w:val="274A4620"/>
    <w:rsid w:val="27F17DD1"/>
    <w:rsid w:val="2A3A5EF1"/>
    <w:rsid w:val="2C5F49C7"/>
    <w:rsid w:val="2C647B8B"/>
    <w:rsid w:val="2CC00FAA"/>
    <w:rsid w:val="2DA6409D"/>
    <w:rsid w:val="2EFF426B"/>
    <w:rsid w:val="31F47109"/>
    <w:rsid w:val="323D79E4"/>
    <w:rsid w:val="33B47A94"/>
    <w:rsid w:val="34620120"/>
    <w:rsid w:val="34A0463D"/>
    <w:rsid w:val="34D31A6E"/>
    <w:rsid w:val="37D93425"/>
    <w:rsid w:val="3873665C"/>
    <w:rsid w:val="3AD319B4"/>
    <w:rsid w:val="3BE60F05"/>
    <w:rsid w:val="3D08498E"/>
    <w:rsid w:val="3E9055C8"/>
    <w:rsid w:val="3EDC639E"/>
    <w:rsid w:val="41FF6B1E"/>
    <w:rsid w:val="45D67B80"/>
    <w:rsid w:val="462408E8"/>
    <w:rsid w:val="46983276"/>
    <w:rsid w:val="47CF445E"/>
    <w:rsid w:val="486E7F2A"/>
    <w:rsid w:val="48F00ECF"/>
    <w:rsid w:val="4E9143FB"/>
    <w:rsid w:val="4F0D6614"/>
    <w:rsid w:val="50FA48B0"/>
    <w:rsid w:val="515A61D8"/>
    <w:rsid w:val="528C7327"/>
    <w:rsid w:val="538F2EE8"/>
    <w:rsid w:val="54144CC4"/>
    <w:rsid w:val="55816098"/>
    <w:rsid w:val="559076D5"/>
    <w:rsid w:val="565C6341"/>
    <w:rsid w:val="5A1F21B9"/>
    <w:rsid w:val="5CCE283B"/>
    <w:rsid w:val="615E0678"/>
    <w:rsid w:val="630221A1"/>
    <w:rsid w:val="63F70E34"/>
    <w:rsid w:val="65C503A7"/>
    <w:rsid w:val="65D33B04"/>
    <w:rsid w:val="68956642"/>
    <w:rsid w:val="6B602AB1"/>
    <w:rsid w:val="6BD62CD4"/>
    <w:rsid w:val="6D44125A"/>
    <w:rsid w:val="6E87498A"/>
    <w:rsid w:val="6F1B1A17"/>
    <w:rsid w:val="704E4817"/>
    <w:rsid w:val="70D63808"/>
    <w:rsid w:val="720671E0"/>
    <w:rsid w:val="72CB365A"/>
    <w:rsid w:val="73AE78F4"/>
    <w:rsid w:val="75E575C6"/>
    <w:rsid w:val="7726768D"/>
    <w:rsid w:val="783D4C34"/>
    <w:rsid w:val="78D463A2"/>
    <w:rsid w:val="7AFA4078"/>
    <w:rsid w:val="7CCD535D"/>
    <w:rsid w:val="7F3C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83"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0"/>
    <w:pPr>
      <w:keepNext/>
      <w:keepLines/>
      <w:spacing w:line="360" w:lineRule="auto"/>
      <w:ind w:firstLine="562" w:firstLineChars="200"/>
      <w:jc w:val="center"/>
      <w:outlineLvl w:val="0"/>
    </w:pPr>
    <w:rPr>
      <w:rFonts w:ascii="Times New Roman" w:hAnsi="Times New Roman" w:eastAsia="宋体"/>
      <w:b/>
      <w:bCs/>
      <w:kern w:val="44"/>
      <w:sz w:val="28"/>
      <w:szCs w:val="44"/>
    </w:rPr>
  </w:style>
  <w:style w:type="paragraph" w:styleId="5">
    <w:name w:val="heading 2"/>
    <w:basedOn w:val="1"/>
    <w:next w:val="1"/>
    <w:unhideWhenUsed/>
    <w:qFormat/>
    <w:uiPriority w:val="0"/>
    <w:pPr>
      <w:keepNext/>
      <w:keepLines/>
      <w:spacing w:before="260" w:beforeLines="0" w:beforeAutospacing="0" w:after="260" w:afterLines="0" w:afterAutospacing="0" w:line="360" w:lineRule="auto"/>
      <w:ind w:firstLine="0" w:firstLineChars="0"/>
      <w:jc w:val="left"/>
      <w:outlineLvl w:val="1"/>
    </w:pPr>
    <w:rPr>
      <w:rFonts w:ascii="Times New Roman" w:hAnsi="Times New Roman" w:eastAsia="黑体"/>
      <w:b/>
      <w:sz w:val="24"/>
    </w:rPr>
  </w:style>
  <w:style w:type="paragraph" w:styleId="6">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eastAsia="黑体"/>
      <w:b/>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4">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8">
    <w:name w:val="caption"/>
    <w:basedOn w:val="1"/>
    <w:next w:val="1"/>
    <w:semiHidden/>
    <w:unhideWhenUsed/>
    <w:qFormat/>
    <w:uiPriority w:val="0"/>
    <w:rPr>
      <w:rFonts w:ascii="Arial" w:hAnsi="Arial" w:eastAsia="黑体"/>
      <w:sz w:val="20"/>
    </w:rPr>
  </w:style>
  <w:style w:type="paragraph" w:styleId="9">
    <w:name w:val="Body Text"/>
    <w:basedOn w:val="1"/>
    <w:next w:val="10"/>
    <w:autoRedefine/>
    <w:qFormat/>
    <w:uiPriority w:val="0"/>
    <w:pPr>
      <w:spacing w:after="120" w:afterLines="0"/>
    </w:pPr>
  </w:style>
  <w:style w:type="paragraph" w:styleId="1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Plain Text"/>
    <w:basedOn w:val="12"/>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Courier New" w:eastAsia="宋体" w:cs="宋体"/>
      <w:kern w:val="2"/>
      <w:sz w:val="20"/>
      <w:szCs w:val="20"/>
      <w:lang w:val="en-US" w:eastAsia="zh-CN" w:bidi="ar"/>
    </w:rPr>
  </w:style>
  <w:style w:type="paragraph" w:customStyle="1" w:styleId="12">
    <w:name w:val="正文1"/>
    <w:basedOn w:val="1"/>
    <w:next w:val="13"/>
    <w:autoRedefine/>
    <w:qFormat/>
    <w:uiPriority w:val="0"/>
    <w:pPr>
      <w:spacing w:line="360" w:lineRule="auto"/>
      <w:ind w:firstLine="480" w:firstLineChars="200"/>
    </w:pPr>
    <w:rPr>
      <w:rFonts w:cs="宋体"/>
      <w:szCs w:val="20"/>
    </w:rPr>
  </w:style>
  <w:style w:type="paragraph" w:styleId="13">
    <w:name w:val="Body Text First Indent 2"/>
    <w:basedOn w:val="14"/>
    <w:next w:val="15"/>
    <w:qFormat/>
    <w:uiPriority w:val="0"/>
    <w:pPr>
      <w:keepNext w:val="0"/>
      <w:keepLines w:val="0"/>
      <w:widowControl w:val="0"/>
      <w:suppressLineNumbers w:val="0"/>
      <w:spacing w:after="120" w:afterAutospacing="0" w:line="240" w:lineRule="auto"/>
      <w:ind w:left="420" w:leftChars="200" w:firstLine="420" w:firstLineChars="200"/>
      <w:jc w:val="both"/>
    </w:pPr>
    <w:rPr>
      <w:rFonts w:hint="eastAsia" w:ascii="宋体" w:hAnsi="宋体" w:eastAsia="宋体" w:cs="宋体"/>
      <w:kern w:val="2"/>
      <w:sz w:val="21"/>
      <w:szCs w:val="21"/>
      <w:lang w:val="en-US" w:eastAsia="zh-CN" w:bidi="ar"/>
    </w:rPr>
  </w:style>
  <w:style w:type="paragraph" w:customStyle="1" w:styleId="14">
    <w:name w:val="正文缩进1"/>
    <w:basedOn w:val="12"/>
    <w:autoRedefine/>
    <w:qFormat/>
    <w:uiPriority w:val="0"/>
    <w:pPr>
      <w:ind w:firstLine="0"/>
    </w:pPr>
    <w:rPr>
      <w:rFonts w:ascii="宋体" w:hAnsi="宋体"/>
      <w:sz w:val="28"/>
      <w:szCs w:val="28"/>
    </w:rPr>
  </w:style>
  <w:style w:type="paragraph" w:styleId="15">
    <w:name w:val="Body Text Indent 2"/>
    <w:basedOn w:val="12"/>
    <w:next w:val="16"/>
    <w:qFormat/>
    <w:uiPriority w:val="0"/>
    <w:pPr>
      <w:keepNext w:val="0"/>
      <w:keepLines w:val="0"/>
      <w:widowControl w:val="0"/>
      <w:suppressLineNumbers w:val="0"/>
      <w:spacing w:after="120" w:afterAutospacing="0" w:line="480" w:lineRule="auto"/>
      <w:ind w:left="420" w:leftChars="200" w:firstLine="480" w:firstLineChars="200"/>
      <w:jc w:val="both"/>
    </w:pPr>
    <w:rPr>
      <w:rFonts w:hint="default" w:ascii="Times New Roman" w:hAnsi="Times New Roman" w:eastAsia="仿宋_GB2312" w:cs="宋体"/>
      <w:kern w:val="2"/>
      <w:sz w:val="32"/>
      <w:szCs w:val="32"/>
      <w:lang w:val="en-US" w:eastAsia="zh-CN" w:bidi="ar"/>
    </w:rPr>
  </w:style>
  <w:style w:type="paragraph" w:customStyle="1" w:styleId="16">
    <w:name w:val="z正文"/>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宋体" w:eastAsia="宋体" w:cs="宋体"/>
      <w:kern w:val="2"/>
      <w:sz w:val="24"/>
      <w:szCs w:val="24"/>
      <w:lang w:val="en-US" w:eastAsia="zh-CN" w:bidi="ar"/>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toc 2"/>
    <w:basedOn w:val="1"/>
    <w:next w:val="1"/>
    <w:autoRedefine/>
    <w:qFormat/>
    <w:uiPriority w:val="0"/>
    <w:pPr>
      <w:ind w:left="420" w:leftChars="200"/>
    </w:pPr>
  </w:style>
  <w:style w:type="paragraph" w:styleId="2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9"/>
    <w:autoRedefine/>
    <w:unhideWhenUsed/>
    <w:qFormat/>
    <w:uiPriority w:val="99"/>
    <w:pPr>
      <w:ind w:firstLine="420" w:firstLineChars="100"/>
    </w:pPr>
  </w:style>
  <w:style w:type="character" w:styleId="25">
    <w:name w:val="Hyperlink"/>
    <w:basedOn w:val="24"/>
    <w:autoRedefine/>
    <w:qFormat/>
    <w:uiPriority w:val="0"/>
    <w:rPr>
      <w:color w:val="0000FF"/>
      <w:u w:val="single"/>
    </w:rPr>
  </w:style>
  <w:style w:type="paragraph" w:customStyle="1" w:styleId="2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7">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8">
    <w:name w:val="封面"/>
    <w:basedOn w:val="1"/>
    <w:next w:val="1"/>
    <w:autoRedefine/>
    <w:qFormat/>
    <w:uiPriority w:val="0"/>
    <w:pPr>
      <w:keepNext/>
      <w:keepLines/>
      <w:spacing w:line="240" w:lineRule="auto"/>
      <w:ind w:firstLine="0" w:firstLineChars="0"/>
      <w:jc w:val="center"/>
      <w:outlineLvl w:val="0"/>
    </w:pPr>
    <w:rPr>
      <w:rFonts w:hint="eastAsia" w:ascii="宋体" w:hAnsi="宋体" w:eastAsia="宋体" w:cs="宋体"/>
      <w:b/>
      <w:bCs/>
      <w:kern w:val="44"/>
      <w:sz w:val="44"/>
      <w:szCs w:val="44"/>
    </w:rPr>
  </w:style>
  <w:style w:type="paragraph" w:customStyle="1" w:styleId="29">
    <w:name w:val="封面2"/>
    <w:basedOn w:val="1"/>
    <w:next w:val="1"/>
    <w:autoRedefine/>
    <w:qFormat/>
    <w:uiPriority w:val="0"/>
    <w:pPr>
      <w:keepNext/>
      <w:keepLines/>
      <w:spacing w:beforeLines="0" w:afterLines="0" w:line="240" w:lineRule="auto"/>
      <w:ind w:firstLine="0" w:firstLineChars="0"/>
      <w:jc w:val="center"/>
      <w:outlineLvl w:val="0"/>
    </w:pPr>
    <w:rPr>
      <w:rFonts w:hint="eastAsia" w:ascii="宋体" w:hAnsi="宋体" w:eastAsia="宋体" w:cs="宋体"/>
      <w:b/>
      <w:bCs/>
      <w:kern w:val="44"/>
      <w:sz w:val="36"/>
      <w:szCs w:val="36"/>
    </w:rPr>
  </w:style>
  <w:style w:type="paragraph" w:customStyle="1" w:styleId="30">
    <w:name w:val="目录"/>
    <w:basedOn w:val="1"/>
    <w:link w:val="31"/>
    <w:autoRedefine/>
    <w:qFormat/>
    <w:uiPriority w:val="0"/>
    <w:pPr>
      <w:spacing w:beforeLines="0" w:afterLines="0" w:line="240" w:lineRule="auto"/>
      <w:ind w:firstLine="0" w:firstLineChars="0"/>
      <w:jc w:val="center"/>
    </w:pPr>
    <w:rPr>
      <w:rFonts w:ascii="宋体" w:hAnsi="宋体"/>
      <w:b/>
      <w:sz w:val="30"/>
    </w:rPr>
  </w:style>
  <w:style w:type="character" w:customStyle="1" w:styleId="31">
    <w:name w:val="目录 Char"/>
    <w:link w:val="30"/>
    <w:autoRedefine/>
    <w:qFormat/>
    <w:uiPriority w:val="0"/>
    <w:rPr>
      <w:rFonts w:ascii="宋体" w:hAnsi="宋体"/>
      <w:b/>
      <w:sz w:val="30"/>
    </w:rPr>
  </w:style>
  <w:style w:type="paragraph" w:customStyle="1" w:styleId="32">
    <w:name w:val="表格内容"/>
    <w:basedOn w:val="1"/>
    <w:autoRedefine/>
    <w:qFormat/>
    <w:uiPriority w:val="0"/>
    <w:pPr>
      <w:ind w:firstLine="0" w:firstLineChars="0"/>
    </w:pPr>
    <w:rPr>
      <w:rFonts w:hint="default" w:ascii="Times New Roman" w:hAnsi="Times New Roman"/>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标题 1 Char"/>
    <w:link w:val="4"/>
    <w:autoRedefine/>
    <w:qFormat/>
    <w:uiPriority w:val="0"/>
    <w:rPr>
      <w:rFonts w:ascii="Times New Roman" w:hAnsi="Times New Roman" w:eastAsia="宋体"/>
      <w:b/>
      <w:bCs/>
      <w:kern w:val="44"/>
      <w:sz w:val="28"/>
      <w:szCs w:val="44"/>
    </w:rPr>
  </w:style>
  <w:style w:type="character" w:customStyle="1" w:styleId="35">
    <w:name w:val="font01"/>
    <w:basedOn w:val="24"/>
    <w:qFormat/>
    <w:uiPriority w:val="0"/>
    <w:rPr>
      <w:rFonts w:hint="eastAsia" w:ascii="宋体" w:hAnsi="宋体" w:eastAsia="宋体" w:cs="宋体"/>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2"/>
      <w:szCs w:val="22"/>
      <w:u w:val="none"/>
      <w:vertAlign w:val="superscript"/>
    </w:rPr>
  </w:style>
  <w:style w:type="paragraph" w:customStyle="1" w:styleId="37">
    <w:name w:val="样式 首行缩进:  2 字符"/>
    <w:basedOn w:val="1"/>
    <w:hidden/>
    <w:qFormat/>
    <w:uiPriority w:val="0"/>
    <w:pPr>
      <w:keepNext w:val="0"/>
      <w:keepLines w:val="0"/>
      <w:widowControl w:val="0"/>
      <w:suppressLineNumbers w:val="0"/>
      <w:spacing w:beforeLines="0" w:beforeAutospacing="0" w:afterLines="0" w:afterAutospacing="0" w:line="480" w:lineRule="exact"/>
      <w:ind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6445</Words>
  <Characters>6872</Characters>
  <Lines>1</Lines>
  <Paragraphs>1</Paragraphs>
  <TotalTime>2</TotalTime>
  <ScaleCrop>false</ScaleCrop>
  <LinksUpToDate>false</LinksUpToDate>
  <CharactersWithSpaces>7913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2023-07-11T09:00:00Z</dcterms:created>
  <dc:creator>czc</dc:creator>
  <cp:lastModifiedBy>Vergilius</cp:lastModifiedBy>
  <cp:lastPrinted>2025-10-31T01:17:00Z</cp:lastPrinted>
  <dcterms:modified xsi:type="dcterms:W3CDTF">2025-12-24T01:53:05Z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2A6B4536DA914A379E3C217C3EA07107_13</vt:lpwstr>
  </property>
  <property fmtid="{D5CDD505-2E9C-101B-9397-08002B2CF9AE}" pid="4" name="KSOTemplateDocerSaveRecord">
    <vt:lpwstr>eyJoZGlkIjoiN2IxMGFhMDNmZjRiN2VhMDIxMjNhYzZkYTg1MTcxYjIiLCJ1c2VySWQiOiIyNTMzMjI3MzYifQ==</vt:lpwstr>
  </property>
</Properties>
</file>