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9E9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5D5E8293">
      <w:pPr>
        <w:bidi w:val="0"/>
        <w:rPr>
          <w:rFonts w:hint="eastAsia"/>
        </w:rPr>
      </w:pPr>
      <w:bookmarkStart w:id="0" w:name="_Toc14209"/>
      <w:bookmarkStart w:id="1" w:name="_Toc20249"/>
      <w:bookmarkStart w:id="2" w:name="_Toc5776"/>
    </w:p>
    <w:p w14:paraId="0B7E724D">
      <w:pPr>
        <w:bidi w:val="0"/>
        <w:rPr>
          <w:rFonts w:hint="eastAsia"/>
        </w:rPr>
      </w:pPr>
    </w:p>
    <w:p w14:paraId="5722FFAE">
      <w:pPr>
        <w:bidi w:val="0"/>
        <w:rPr>
          <w:rFonts w:hint="eastAsia"/>
        </w:rPr>
      </w:pPr>
    </w:p>
    <w:p w14:paraId="443906B5">
      <w:pPr>
        <w:pStyle w:val="2"/>
        <w:rPr>
          <w:rFonts w:hint="eastAsia"/>
        </w:rPr>
      </w:pPr>
    </w:p>
    <w:p w14:paraId="19C55AE7">
      <w:pPr>
        <w:pStyle w:val="2"/>
        <w:rPr>
          <w:rFonts w:hint="eastAsia"/>
        </w:rPr>
      </w:pPr>
    </w:p>
    <w:p w14:paraId="307BDCE5">
      <w:pPr>
        <w:pStyle w:val="2"/>
        <w:rPr>
          <w:rFonts w:hint="eastAsia"/>
        </w:rPr>
      </w:pPr>
    </w:p>
    <w:p w14:paraId="412ABE7F">
      <w:pPr>
        <w:pStyle w:val="2"/>
        <w:rPr>
          <w:rFonts w:hint="eastAsia"/>
        </w:rPr>
      </w:pPr>
    </w:p>
    <w:p w14:paraId="6D198DE5">
      <w:pPr>
        <w:pStyle w:val="2"/>
        <w:rPr>
          <w:rFonts w:hint="eastAsia"/>
        </w:rPr>
      </w:pPr>
    </w:p>
    <w:p w14:paraId="30B0BC45">
      <w:pPr>
        <w:pStyle w:val="2"/>
        <w:rPr>
          <w:rFonts w:hint="eastAsia"/>
        </w:rPr>
      </w:pPr>
    </w:p>
    <w:p w14:paraId="16AE76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r>
        <w:rPr>
          <w:rFonts w:hint="eastAsia"/>
          <w:b/>
          <w:bCs/>
          <w:sz w:val="44"/>
          <w:szCs w:val="44"/>
          <w:lang w:val="en-US" w:eastAsia="zh-CN"/>
        </w:rPr>
        <w:t>碳纤维索采购公开</w:t>
      </w:r>
      <w:r>
        <w:rPr>
          <w:rFonts w:hint="eastAsia"/>
          <w:b/>
          <w:bCs/>
          <w:sz w:val="44"/>
          <w:szCs w:val="44"/>
        </w:rPr>
        <w:t>选择文件</w:t>
      </w:r>
      <w:bookmarkEnd w:id="0"/>
      <w:bookmarkEnd w:id="1"/>
      <w:bookmarkEnd w:id="2"/>
    </w:p>
    <w:p w14:paraId="732E0B14">
      <w:pPr>
        <w:bidi w:val="0"/>
        <w:rPr>
          <w:rFonts w:hint="eastAsia"/>
        </w:rPr>
      </w:pPr>
      <w:bookmarkStart w:id="3" w:name="_Toc5498"/>
      <w:bookmarkStart w:id="4" w:name="_Toc31777"/>
      <w:bookmarkStart w:id="5" w:name="_Toc9427"/>
    </w:p>
    <w:p w14:paraId="54FE593D">
      <w:pPr>
        <w:bidi w:val="0"/>
        <w:rPr>
          <w:rFonts w:hint="eastAsia"/>
        </w:rPr>
      </w:pPr>
    </w:p>
    <w:p w14:paraId="199F2970">
      <w:pPr>
        <w:bidi w:val="0"/>
        <w:rPr>
          <w:rFonts w:hint="eastAsia"/>
        </w:rPr>
      </w:pPr>
    </w:p>
    <w:p w14:paraId="6CA562B9">
      <w:pPr>
        <w:bidi w:val="0"/>
        <w:ind w:left="0" w:leftChars="0" w:firstLine="0" w:firstLineChars="0"/>
        <w:rPr>
          <w:rFonts w:hint="eastAsia"/>
        </w:rPr>
      </w:pPr>
    </w:p>
    <w:p w14:paraId="41EC4F07">
      <w:pPr>
        <w:bidi w:val="0"/>
        <w:rPr>
          <w:rFonts w:hint="eastAsia"/>
        </w:rPr>
      </w:pPr>
    </w:p>
    <w:p w14:paraId="4BD101E8">
      <w:pPr>
        <w:pStyle w:val="2"/>
        <w:rPr>
          <w:rFonts w:hint="eastAsia"/>
        </w:rPr>
      </w:pPr>
    </w:p>
    <w:p w14:paraId="75FAC01B">
      <w:pPr>
        <w:pStyle w:val="2"/>
        <w:rPr>
          <w:rFonts w:hint="eastAsia"/>
        </w:rPr>
      </w:pPr>
    </w:p>
    <w:p w14:paraId="5179FEC2">
      <w:pPr>
        <w:pStyle w:val="2"/>
        <w:rPr>
          <w:rFonts w:hint="eastAsia"/>
        </w:rPr>
      </w:pPr>
    </w:p>
    <w:p w14:paraId="1F950132">
      <w:pPr>
        <w:pStyle w:val="2"/>
        <w:rPr>
          <w:rFonts w:hint="eastAsia"/>
        </w:rPr>
      </w:pPr>
    </w:p>
    <w:p w14:paraId="256AC458">
      <w:pPr>
        <w:pStyle w:val="2"/>
        <w:rPr>
          <w:rFonts w:hint="eastAsia"/>
        </w:rPr>
      </w:pPr>
    </w:p>
    <w:p w14:paraId="76A7E94D">
      <w:pPr>
        <w:pStyle w:val="2"/>
        <w:rPr>
          <w:rFonts w:hint="eastAsia"/>
        </w:rPr>
      </w:pPr>
    </w:p>
    <w:p w14:paraId="43DDC661">
      <w:pPr>
        <w:pStyle w:val="2"/>
        <w:rPr>
          <w:rFonts w:hint="eastAsia"/>
        </w:rPr>
      </w:pPr>
    </w:p>
    <w:p w14:paraId="342A425B">
      <w:pPr>
        <w:bidi w:val="0"/>
        <w:ind w:left="0" w:leftChars="0" w:firstLine="0" w:firstLineChars="0"/>
        <w:rPr>
          <w:rFonts w:hint="eastAsia"/>
        </w:rPr>
      </w:pPr>
    </w:p>
    <w:p w14:paraId="10A10CF3">
      <w:pPr>
        <w:bidi w:val="0"/>
        <w:rPr>
          <w:rFonts w:hint="eastAsia"/>
        </w:rPr>
      </w:pPr>
    </w:p>
    <w:p w14:paraId="12E16A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0DA8B618">
      <w:pPr>
        <w:bidi w:val="0"/>
        <w:rPr>
          <w:rFonts w:hint="eastAsia"/>
        </w:rPr>
      </w:pPr>
    </w:p>
    <w:p w14:paraId="4C49E6CB">
      <w:pPr>
        <w:bidi w:val="0"/>
        <w:rPr>
          <w:rFonts w:hint="eastAsia"/>
        </w:rPr>
      </w:pPr>
    </w:p>
    <w:p w14:paraId="216911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18449"/>
      <w:bookmarkStart w:id="7" w:name="_Toc25711"/>
      <w:bookmarkStart w:id="8" w:name="_Toc20748"/>
      <w:r>
        <w:rPr>
          <w:rFonts w:hint="eastAsia"/>
          <w:b/>
          <w:bCs/>
          <w:sz w:val="36"/>
          <w:szCs w:val="36"/>
        </w:rPr>
        <w:t>二〇二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十一</w:t>
      </w:r>
      <w:r>
        <w:rPr>
          <w:rFonts w:hint="eastAsia"/>
          <w:b/>
          <w:bCs/>
          <w:sz w:val="36"/>
          <w:szCs w:val="36"/>
        </w:rPr>
        <w:t>月</w:t>
      </w:r>
      <w:bookmarkEnd w:id="6"/>
      <w:bookmarkEnd w:id="7"/>
      <w:bookmarkEnd w:id="8"/>
    </w:p>
    <w:p w14:paraId="52A03BA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5BD0C0D">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9" w:name="_Toc17763"/>
      <w:bookmarkStart w:id="10" w:name="_Toc28720"/>
      <w:r>
        <w:rPr>
          <w:rFonts w:hint="eastAsia" w:ascii="宋体" w:hAnsi="宋体" w:cs="宋体"/>
          <w:bCs w:val="0"/>
          <w:snapToGrid w:val="0"/>
          <w:kern w:val="0"/>
          <w:sz w:val="32"/>
          <w:lang w:eastAsia="zh-CN"/>
        </w:rPr>
        <w:t>目  录</w:t>
      </w:r>
      <w:bookmarkEnd w:id="9"/>
      <w:bookmarkEnd w:id="10"/>
    </w:p>
    <w:p w14:paraId="74084C08">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1" w:name="_Toc25580"/>
      <w:bookmarkStart w:id="12" w:name="_Toc22404"/>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1"/>
      <w:bookmarkEnd w:id="12"/>
    </w:p>
    <w:p w14:paraId="66436554">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3" w:name="_Toc8095"/>
      <w:bookmarkStart w:id="14"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3"/>
      <w:bookmarkEnd w:id="14"/>
    </w:p>
    <w:p w14:paraId="36E551F6">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5" w:name="_Toc32070"/>
      <w:bookmarkStart w:id="16"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工程量清单</w:t>
      </w:r>
      <w:bookmarkEnd w:id="15"/>
      <w:bookmarkEnd w:id="16"/>
    </w:p>
    <w:p w14:paraId="39C8700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17" w:name="_Toc28188"/>
      <w:bookmarkStart w:id="18"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17"/>
      <w:bookmarkEnd w:id="18"/>
    </w:p>
    <w:p w14:paraId="30F65A5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19" w:name="_Toc7919"/>
      <w:bookmarkStart w:id="20"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19"/>
      <w:bookmarkEnd w:id="20"/>
      <w:r>
        <w:rPr>
          <w:rFonts w:hint="eastAsia" w:ascii="宋体" w:hAnsi="宋体" w:cs="宋体"/>
          <w:b w:val="0"/>
          <w:bCs/>
          <w:snapToGrid w:val="0"/>
          <w:kern w:val="0"/>
          <w:sz w:val="24"/>
          <w:szCs w:val="24"/>
          <w:lang w:eastAsia="zh-CN"/>
        </w:rPr>
        <w:tab/>
      </w:r>
    </w:p>
    <w:p w14:paraId="1E3DF66E">
      <w:pPr>
        <w:pStyle w:val="2"/>
      </w:pPr>
    </w:p>
    <w:p w14:paraId="3BA32A86">
      <w:pPr>
        <w:pStyle w:val="2"/>
      </w:pPr>
    </w:p>
    <w:p w14:paraId="54D83131">
      <w:pPr>
        <w:pStyle w:val="4"/>
        <w:numPr>
          <w:ilvl w:val="0"/>
          <w:numId w:val="1"/>
        </w:numPr>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46F29B">
      <w:pPr>
        <w:pStyle w:val="4"/>
        <w:keepNext/>
        <w:keepLines/>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lang w:val="en-US" w:eastAsia="zh-CN"/>
        </w:rPr>
      </w:pPr>
      <w:r>
        <w:rPr>
          <w:rFonts w:hint="eastAsia" w:ascii="Times New Roman" w:hAnsi="Times New Roman" w:eastAsia="宋体" w:cs="Times New Roman"/>
          <w:b/>
          <w:bCs/>
          <w:kern w:val="44"/>
          <w:sz w:val="28"/>
          <w:szCs w:val="44"/>
          <w:lang w:val="en-US" w:eastAsia="zh-CN" w:bidi="ar-SA"/>
        </w:rPr>
        <w:t>第一章</w:t>
      </w:r>
      <w:r>
        <w:rPr>
          <w:rFonts w:hint="eastAsia" w:cs="Times New Roman"/>
          <w:b/>
          <w:bCs/>
          <w:kern w:val="44"/>
          <w:sz w:val="28"/>
          <w:szCs w:val="44"/>
          <w:lang w:val="en-US" w:eastAsia="zh-CN" w:bidi="ar-SA"/>
        </w:rPr>
        <w:t xml:space="preserve"> </w:t>
      </w:r>
      <w:r>
        <w:rPr>
          <w:rFonts w:hint="eastAsia"/>
          <w:lang w:val="en-US" w:eastAsia="zh-CN"/>
        </w:rPr>
        <w:t>选择公告</w:t>
      </w:r>
    </w:p>
    <w:p w14:paraId="7472F7BD">
      <w:pPr>
        <w:bidi w:val="0"/>
        <w:rPr>
          <w:rFonts w:hint="eastAsia"/>
          <w:lang w:val="en-US" w:eastAsia="zh-CN"/>
        </w:rPr>
      </w:pPr>
      <w:r>
        <w:rPr>
          <w:rFonts w:hint="eastAsia"/>
          <w:lang w:val="en-US" w:eastAsia="zh-CN"/>
        </w:rPr>
        <w:t>因承建工程项目任务的需要，拟对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碳纤维索采购</w:t>
      </w:r>
      <w:r>
        <w:rPr>
          <w:rFonts w:hint="eastAsia" w:ascii="Times New Roman" w:hAnsi="Times New Roman" w:eastAsia="宋体" w:cs="Times New Roman"/>
          <w:u w:val="none"/>
          <w:lang w:val="en-US" w:eastAsia="zh-CN"/>
        </w:rPr>
        <w:t>合</w:t>
      </w:r>
      <w:r>
        <w:rPr>
          <w:rFonts w:hint="eastAsia"/>
          <w:u w:val="none"/>
          <w:lang w:val="en-US" w:eastAsia="zh-CN"/>
        </w:rPr>
        <w:t>作</w:t>
      </w:r>
      <w:r>
        <w:rPr>
          <w:rFonts w:hint="eastAsia"/>
          <w:lang w:val="en-US" w:eastAsia="zh-CN"/>
        </w:rPr>
        <w:t>单位进行公开选择。欢迎对本项目有兴趣、具备合格响应人资格的国内响应人参加此次合作单位的选择。</w:t>
      </w:r>
    </w:p>
    <w:p w14:paraId="49146C15">
      <w:pPr>
        <w:pStyle w:val="5"/>
        <w:numPr>
          <w:ilvl w:val="0"/>
          <w:numId w:val="2"/>
        </w:numPr>
        <w:bidi w:val="0"/>
        <w:rPr>
          <w:rFonts w:hint="eastAsia"/>
          <w:lang w:val="en-US" w:eastAsia="zh-CN"/>
        </w:rPr>
      </w:pPr>
      <w:r>
        <w:rPr>
          <w:rFonts w:hint="eastAsia"/>
          <w:lang w:val="en-US" w:eastAsia="zh-CN"/>
        </w:rPr>
        <w:t>项目概况与选择范围</w:t>
      </w:r>
    </w:p>
    <w:p w14:paraId="679B0EE1">
      <w:pPr>
        <w:pStyle w:val="6"/>
        <w:pageBreakBefore w:val="0"/>
        <w:kinsoku/>
        <w:overflowPunct/>
        <w:topLinePunct w:val="0"/>
        <w:autoSpaceDE/>
        <w:autoSpaceDN/>
        <w:bidi w:val="0"/>
        <w:adjustRightInd/>
        <w:snapToGrid/>
        <w:spacing w:line="400" w:lineRule="exact"/>
        <w:textAlignment w:val="auto"/>
        <w:rPr>
          <w:rFonts w:hint="default"/>
          <w:lang w:val="en-US" w:eastAsia="zh-CN"/>
        </w:rPr>
      </w:pPr>
      <w:bookmarkStart w:id="21" w:name="_Toc15805"/>
      <w:r>
        <w:rPr>
          <w:rFonts w:hint="eastAsia"/>
          <w:lang w:val="en-US" w:eastAsia="zh-CN"/>
        </w:rPr>
        <w:t>1.1</w:t>
      </w:r>
      <w:r>
        <w:rPr>
          <w:rFonts w:hint="default"/>
          <w:lang w:val="en-US" w:eastAsia="zh-CN"/>
        </w:rPr>
        <w:t>项目概况</w:t>
      </w:r>
    </w:p>
    <w:bookmarkEnd w:id="21"/>
    <w:p w14:paraId="4F3BAF69">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后木港中桥（上行、下行）位于 G235 新海线余杭区境内，桥梁全长22米，桥宽18.3米，建成于2013年，上部结构为预应力钢筋混凝土空心板。该桥存在铰缝勾缝脱落，台帽锈胀露筋、竖向裂缝、开裂、路面沉降，支座剪切变形、脱空、串动等病害。苕溪桥（上行、下行）位于G104京岚线余杭区境内，桥梁全长527.2米，桥宽22.7米，建成于1998年，上部结构为预应力钢筋混凝土空心板。该桥存在空心板纵向裂缝、泛白吸附、破损、横向裂缝，铰缝渗水、勾缝脱落，湿接缝横向裂缝，墩柱环向裂缝，盖梁竖向裂缝、纵向裂缝、锈胀露筋、破损、斜向开裂、L形裂缝、露筋，支座剪切变形、脱空、钢垫板锈蚀、串动等病害。</w:t>
      </w:r>
    </w:p>
    <w:p w14:paraId="168678FA">
      <w:pPr>
        <w:pStyle w:val="6"/>
        <w:pageBreakBefore w:val="0"/>
        <w:kinsoku/>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1.2选择范围</w:t>
      </w:r>
    </w:p>
    <w:p w14:paraId="6CA4C8D7">
      <w:pPr>
        <w:bidi w:val="0"/>
        <w:rPr>
          <w:rFonts w:hint="default"/>
          <w:highlight w:val="none"/>
          <w:lang w:val="en-US" w:eastAsia="zh-CN"/>
        </w:rPr>
      </w:pPr>
      <w:r>
        <w:rPr>
          <w:rFonts w:hint="eastAsia"/>
          <w:highlight w:val="none"/>
          <w:lang w:val="en-US" w:eastAsia="zh-CN"/>
        </w:rPr>
        <w:t>（1）选择范围：详细选择内容或要求见第三章工程量清单。</w:t>
      </w:r>
    </w:p>
    <w:p w14:paraId="165095DE">
      <w:pPr>
        <w:bidi w:val="0"/>
        <w:rPr>
          <w:rFonts w:hint="eastAsia"/>
          <w:lang w:val="en-US" w:eastAsia="zh-CN"/>
        </w:rPr>
      </w:pPr>
      <w:r>
        <w:rPr>
          <w:rFonts w:hint="eastAsia"/>
          <w:lang w:val="en-US" w:eastAsia="zh-CN"/>
        </w:rPr>
        <w:t>（2）报价需知</w:t>
      </w:r>
      <w:r>
        <w:rPr>
          <w:rFonts w:hint="eastAsia"/>
          <w:highlight w:val="none"/>
          <w:lang w:val="en-US" w:eastAsia="zh-CN"/>
        </w:rPr>
        <w:t>：</w:t>
      </w:r>
      <w:r>
        <w:rPr>
          <w:rFonts w:hint="eastAsia" w:asciiTheme="minorEastAsia" w:hAnsiTheme="minorEastAsia" w:eastAsiaTheme="minorEastAsia" w:cstheme="minorEastAsia"/>
          <w:b w:val="0"/>
          <w:bCs w:val="0"/>
          <w:spacing w:val="-1"/>
          <w:kern w:val="2"/>
          <w:sz w:val="21"/>
          <w:szCs w:val="21"/>
          <w:highlight w:val="none"/>
          <w:lang w:val="en-US" w:eastAsia="zh-CN" w:bidi="ar-SA"/>
        </w:rPr>
        <w:t>所报的价格应包括材料成本、加工费、运输费、包装费、劳务费、装卸、仓储保管、试验检测（指产品出厂前按国家规定频率的试验检测）、取样、保险、利润、税金、政策性文件规定及合同包含的所有风险、责任等各项应有费用</w:t>
      </w:r>
      <w:r>
        <w:rPr>
          <w:rFonts w:hint="eastAsia" w:asciiTheme="minorEastAsia" w:hAnsiTheme="minorEastAsia" w:eastAsiaTheme="minorEastAsia" w:cstheme="minorEastAsia"/>
          <w:b w:val="0"/>
          <w:bCs w:val="0"/>
          <w:spacing w:val="-1"/>
          <w:kern w:val="2"/>
          <w:sz w:val="21"/>
          <w:szCs w:val="21"/>
          <w:lang w:val="en-US" w:eastAsia="zh-CN" w:bidi="ar-SA"/>
        </w:rPr>
        <w:t>。</w:t>
      </w:r>
    </w:p>
    <w:p w14:paraId="4712296A">
      <w:pPr>
        <w:keepNext w:val="0"/>
        <w:keepLines w:val="0"/>
        <w:widowControl w:val="0"/>
        <w:suppressLineNumbers w:val="0"/>
        <w:spacing w:before="0" w:beforeAutospacing="0" w:after="0" w:afterAutospacing="0"/>
        <w:ind w:left="0" w:right="0"/>
        <w:jc w:val="both"/>
        <w:rPr>
          <w:rFonts w:hint="default"/>
          <w:lang w:val="en-US" w:eastAsia="zh-CN"/>
        </w:rPr>
      </w:pPr>
      <w:r>
        <w:rPr>
          <w:rFonts w:hint="eastAsia"/>
          <w:lang w:val="en-US" w:eastAsia="zh-CN"/>
        </w:rPr>
        <w:t>（3）质量要求：</w:t>
      </w:r>
      <w:r>
        <w:rPr>
          <w:rFonts w:hint="eastAsia" w:ascii="宋体" w:hAnsi="宋体" w:eastAsia="宋体" w:cs="宋体"/>
          <w:color w:val="000000"/>
          <w:kern w:val="2"/>
          <w:sz w:val="21"/>
          <w:szCs w:val="21"/>
          <w:lang w:val="en-US" w:eastAsia="zh-CN" w:bidi="ar"/>
        </w:rPr>
        <w:t>材料质量应同时达到国家标准、行业标准、地方标准，且满足建设单位（业主方）施工设计（图纸、规范）及</w:t>
      </w:r>
      <w:bookmarkStart w:id="22" w:name="_Hlk126692586"/>
      <w:r>
        <w:rPr>
          <w:rFonts w:hint="eastAsia" w:ascii="宋体" w:hAnsi="宋体" w:eastAsia="宋体" w:cs="宋体"/>
          <w:color w:val="000000"/>
          <w:kern w:val="2"/>
          <w:sz w:val="21"/>
          <w:szCs w:val="21"/>
          <w:lang w:val="en-US" w:eastAsia="zh-CN" w:bidi="ar"/>
        </w:rPr>
        <w:t>国家现行相关技术规范</w:t>
      </w:r>
      <w:bookmarkEnd w:id="22"/>
      <w:r>
        <w:rPr>
          <w:rFonts w:hint="eastAsia" w:ascii="宋体" w:hAnsi="宋体" w:eastAsia="宋体" w:cs="宋体"/>
          <w:color w:val="000000"/>
          <w:kern w:val="2"/>
          <w:sz w:val="21"/>
          <w:szCs w:val="21"/>
          <w:lang w:val="en-US" w:eastAsia="zh-CN" w:bidi="ar"/>
        </w:rPr>
        <w:t>的各项技术要求</w:t>
      </w:r>
      <w:r>
        <w:rPr>
          <w:rFonts w:hint="eastAsia" w:asciiTheme="minorEastAsia" w:hAnsiTheme="minorEastAsia" w:eastAsiaTheme="minorEastAsia" w:cstheme="minorEastAsia"/>
          <w:b w:val="0"/>
          <w:bCs w:val="0"/>
          <w:spacing w:val="-1"/>
          <w:kern w:val="2"/>
          <w:sz w:val="21"/>
          <w:szCs w:val="21"/>
          <w:lang w:val="en-US" w:eastAsia="zh-CN" w:bidi="ar-SA"/>
        </w:rPr>
        <w:t>。</w:t>
      </w:r>
    </w:p>
    <w:p w14:paraId="026F65D3">
      <w:pPr>
        <w:pStyle w:val="5"/>
        <w:numPr>
          <w:ilvl w:val="0"/>
          <w:numId w:val="2"/>
        </w:numPr>
        <w:bidi w:val="0"/>
        <w:rPr>
          <w:rFonts w:hint="eastAsia"/>
          <w:highlight w:val="none"/>
          <w:lang w:val="en-US" w:eastAsia="zh-CN"/>
        </w:rPr>
      </w:pPr>
      <w:r>
        <w:rPr>
          <w:rFonts w:hint="eastAsia"/>
          <w:highlight w:val="none"/>
          <w:lang w:val="en-US" w:eastAsia="zh-CN"/>
        </w:rPr>
        <w:t>服务期限</w:t>
      </w:r>
    </w:p>
    <w:p w14:paraId="2E9DAF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highlight w:val="none"/>
          <w:lang w:val="en-US" w:eastAsia="zh-CN"/>
        </w:rPr>
        <w:t>暂定</w:t>
      </w:r>
      <w:r>
        <w:rPr>
          <w:rFonts w:hint="eastAsia"/>
          <w:highlight w:val="none"/>
          <w:u w:val="single"/>
          <w:lang w:val="en-US" w:eastAsia="zh-CN"/>
        </w:rPr>
        <w:t>120</w:t>
      </w:r>
      <w:r>
        <w:rPr>
          <w:rFonts w:hint="eastAsia"/>
          <w:highlight w:val="none"/>
          <w:lang w:val="en-US" w:eastAsia="zh-CN"/>
        </w:rPr>
        <w:t xml:space="preserve">日历天。 </w:t>
      </w:r>
    </w:p>
    <w:p w14:paraId="44BB9283">
      <w:pPr>
        <w:pStyle w:val="5"/>
        <w:numPr>
          <w:ilvl w:val="0"/>
          <w:numId w:val="2"/>
        </w:numPr>
        <w:bidi w:val="0"/>
        <w:rPr>
          <w:rFonts w:hint="eastAsia"/>
          <w:highlight w:val="none"/>
          <w:lang w:val="en-US" w:eastAsia="zh-CN"/>
        </w:rPr>
      </w:pPr>
      <w:r>
        <w:rPr>
          <w:rFonts w:hint="eastAsia"/>
          <w:highlight w:val="none"/>
          <w:lang w:val="en-US" w:eastAsia="zh-CN"/>
        </w:rPr>
        <w:t>服务地点</w:t>
      </w:r>
    </w:p>
    <w:p w14:paraId="5A86B8B0">
      <w:pPr>
        <w:bidi w:val="0"/>
        <w:rPr>
          <w:rFonts w:hint="eastAsia"/>
          <w:lang w:val="en-US" w:eastAsia="zh-CN"/>
        </w:rPr>
      </w:pPr>
      <w:r>
        <w:rPr>
          <w:rFonts w:hint="eastAsia"/>
          <w:lang w:val="en-US" w:eastAsia="zh-CN"/>
        </w:rPr>
        <w:t>以选择人通知的具体地点为准。</w:t>
      </w:r>
    </w:p>
    <w:p w14:paraId="39DC4993">
      <w:pPr>
        <w:pStyle w:val="5"/>
        <w:numPr>
          <w:ilvl w:val="0"/>
          <w:numId w:val="2"/>
        </w:numPr>
        <w:bidi w:val="0"/>
        <w:rPr>
          <w:rFonts w:hint="default"/>
          <w:highlight w:val="none"/>
          <w:lang w:val="en-US" w:eastAsia="zh-CN"/>
        </w:rPr>
      </w:pPr>
      <w:r>
        <w:rPr>
          <w:rFonts w:hint="eastAsia"/>
          <w:highlight w:val="none"/>
          <w:lang w:val="en-US" w:eastAsia="zh-CN"/>
        </w:rPr>
        <w:t>响应人资格条件</w:t>
      </w:r>
    </w:p>
    <w:p w14:paraId="0D4255C8">
      <w:pPr>
        <w:bidi w:val="0"/>
        <w:rPr>
          <w:rFonts w:hint="default"/>
          <w:highlight w:val="none"/>
        </w:rPr>
      </w:pPr>
      <w:r>
        <w:rPr>
          <w:rFonts w:hint="default"/>
          <w:highlight w:val="none"/>
        </w:rPr>
        <w:t>（1）在中华人民共和国境内注册；</w:t>
      </w:r>
    </w:p>
    <w:p w14:paraId="1BF47469">
      <w:pPr>
        <w:bidi w:val="0"/>
        <w:rPr>
          <w:rFonts w:hint="default"/>
          <w:highlight w:val="none"/>
        </w:rPr>
      </w:pPr>
      <w:r>
        <w:rPr>
          <w:rFonts w:hint="default"/>
          <w:highlight w:val="none"/>
        </w:rPr>
        <w:t>（2）与选择人存在利害关系可能影响公正性的法人、其他组织或者个人不得参加本次选择活动；单位负责人为同一个人或存在控股、管理关系的不同单位不得参加同一项选择活动；</w:t>
      </w:r>
    </w:p>
    <w:p w14:paraId="144C85ED">
      <w:pPr>
        <w:bidi w:val="0"/>
        <w:rPr>
          <w:rFonts w:hint="default"/>
          <w:highlight w:val="none"/>
        </w:rPr>
      </w:pPr>
      <w:r>
        <w:rPr>
          <w:rFonts w:hint="default"/>
          <w:highlight w:val="none"/>
        </w:rPr>
        <w:t>（3）本次选择：不接受联合体参加，不允许分包；</w:t>
      </w:r>
    </w:p>
    <w:p w14:paraId="4188B440">
      <w:pPr>
        <w:bidi w:val="0"/>
        <w:rPr>
          <w:rFonts w:hint="default"/>
          <w:highlight w:val="none"/>
          <w:lang w:val="en-US" w:eastAsia="zh-CN"/>
        </w:rPr>
      </w:pPr>
      <w:r>
        <w:rPr>
          <w:rFonts w:hint="default"/>
          <w:highlight w:val="none"/>
        </w:rPr>
        <w:t>（4）</w:t>
      </w:r>
      <w:r>
        <w:rPr>
          <w:rFonts w:hint="eastAsia"/>
          <w:highlight w:val="none"/>
          <w:lang w:val="en-US" w:eastAsia="zh-CN"/>
        </w:rPr>
        <w:t>响应单位营业执照必须真实有效且在有效期内，具有相应的施工劳务资质。</w:t>
      </w:r>
    </w:p>
    <w:p w14:paraId="1097099C">
      <w:pPr>
        <w:pStyle w:val="5"/>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highlight w:val="none"/>
          <w:lang w:val="en-US" w:eastAsia="zh-CN"/>
        </w:rPr>
      </w:pPr>
      <w:bookmarkStart w:id="23" w:name="_Toc20735"/>
      <w:bookmarkStart w:id="24" w:name="_Toc19590"/>
      <w:r>
        <w:rPr>
          <w:rFonts w:hint="eastAsia"/>
          <w:highlight w:val="none"/>
          <w:lang w:val="en-US" w:eastAsia="zh-CN"/>
        </w:rPr>
        <w:t>选择文件的获取</w:t>
      </w:r>
      <w:bookmarkEnd w:id="23"/>
      <w:bookmarkEnd w:id="24"/>
    </w:p>
    <w:p w14:paraId="1E14C20E">
      <w:pPr>
        <w:bidi w:val="0"/>
        <w:rPr>
          <w:rFonts w:hint="eastAsia" w:eastAsia="宋体"/>
          <w:highlight w:val="none"/>
          <w:lang w:eastAsia="zh-CN"/>
        </w:rPr>
      </w:pPr>
      <w:r>
        <w:rPr>
          <w:rFonts w:hint="eastAsia"/>
          <w:highlight w:val="none"/>
        </w:rPr>
        <w:t>（1）本</w:t>
      </w:r>
      <w:r>
        <w:rPr>
          <w:rFonts w:hint="eastAsia"/>
          <w:highlight w:val="none"/>
          <w:lang w:val="en-US" w:eastAsia="zh-CN"/>
        </w:rPr>
        <w:t>次选择文件</w:t>
      </w:r>
      <w:r>
        <w:rPr>
          <w:rFonts w:hint="eastAsia"/>
          <w:highlight w:val="none"/>
        </w:rPr>
        <w:t xml:space="preserve"> (补充、澄清、修改文件) 以网</w:t>
      </w:r>
      <w:r>
        <w:rPr>
          <w:rFonts w:hint="eastAsia"/>
          <w:highlight w:val="none"/>
          <w:lang w:val="en-US" w:eastAsia="zh-CN"/>
        </w:rPr>
        <w:t>上</w:t>
      </w:r>
      <w:r>
        <w:rPr>
          <w:rFonts w:hint="eastAsia"/>
          <w:highlight w:val="none"/>
        </w:rPr>
        <w:t>下载方式发放</w:t>
      </w:r>
      <w:r>
        <w:rPr>
          <w:rFonts w:hint="eastAsia"/>
          <w:highlight w:val="none"/>
          <w:lang w:eastAsia="zh-CN"/>
        </w:rPr>
        <w:t>；</w:t>
      </w:r>
    </w:p>
    <w:p w14:paraId="243911CB">
      <w:pPr>
        <w:bidi w:val="0"/>
        <w:rPr>
          <w:rFonts w:hint="eastAsia" w:eastAsia="宋体"/>
          <w:highlight w:val="none"/>
          <w:lang w:eastAsia="zh-CN"/>
        </w:rPr>
      </w:pPr>
      <w:r>
        <w:rPr>
          <w:rFonts w:hint="eastAsia"/>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lang w:eastAsia="zh-CN"/>
        </w:rPr>
        <w:t>；</w:t>
      </w:r>
    </w:p>
    <w:p w14:paraId="4DC07819">
      <w:pPr>
        <w:bidi w:val="0"/>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）澄清、补充、修改等更正补充公告请自行登录杭州</w:t>
      </w:r>
      <w:r>
        <w:rPr>
          <w:rFonts w:hint="eastAsia"/>
          <w:highlight w:val="none"/>
          <w:lang w:val="en-US" w:eastAsia="zh-CN"/>
        </w:rPr>
        <w:t>交通高等级公路养护</w:t>
      </w:r>
      <w:r>
        <w:rPr>
          <w:rFonts w:hint="eastAsia"/>
          <w:highlight w:val="none"/>
        </w:rPr>
        <w:t>有限公司门户网站进行下载，不再另行通知</w:t>
      </w:r>
      <w:r>
        <w:rPr>
          <w:rFonts w:hint="eastAsia"/>
          <w:highlight w:val="none"/>
          <w:lang w:eastAsia="zh-CN"/>
        </w:rPr>
        <w:t>，</w:t>
      </w:r>
      <w:r>
        <w:rPr>
          <w:rFonts w:hint="eastAsia"/>
          <w:highlight w:val="none"/>
          <w:lang w:val="en-US" w:eastAsia="zh-CN"/>
        </w:rPr>
        <w:t>响应人</w:t>
      </w:r>
      <w:r>
        <w:rPr>
          <w:rFonts w:hint="eastAsia"/>
          <w:highlight w:val="none"/>
          <w:lang w:eastAsia="zh-CN"/>
        </w:rPr>
        <w:t>因自身贻误行为导致报价失败的，责任自负。</w:t>
      </w:r>
    </w:p>
    <w:p w14:paraId="6F835DCF">
      <w:pPr>
        <w:pStyle w:val="2"/>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highlight w:val="none"/>
          <w:lang w:val="en-US" w:eastAsia="zh-CN" w:bidi="ar-SA"/>
        </w:rPr>
      </w:pPr>
      <w:r>
        <w:rPr>
          <w:rFonts w:hint="eastAsia" w:ascii="Times New Roman" w:hAnsi="Times New Roman" w:eastAsia="黑体" w:cs="Times New Roman"/>
          <w:b/>
          <w:kern w:val="2"/>
          <w:sz w:val="24"/>
          <w:szCs w:val="24"/>
          <w:highlight w:val="none"/>
          <w:lang w:val="en-US" w:eastAsia="zh-CN" w:bidi="ar-SA"/>
        </w:rPr>
        <w:t>6、响应文件的递交</w:t>
      </w:r>
    </w:p>
    <w:p w14:paraId="0AB47172">
      <w:pPr>
        <w:bidi w:val="0"/>
        <w:rPr>
          <w:rFonts w:hint="eastAsia"/>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响应</w:t>
      </w:r>
      <w:r>
        <w:rPr>
          <w:rFonts w:hint="eastAsia"/>
          <w:highlight w:val="none"/>
        </w:rPr>
        <w:t>文件递交截止时间：</w:t>
      </w:r>
      <w:r>
        <w:rPr>
          <w:rFonts w:hint="eastAsia"/>
          <w:highlight w:val="none"/>
          <w:lang w:val="en-US" w:eastAsia="zh-CN"/>
        </w:rPr>
        <w:t xml:space="preserve"> 2025</w:t>
      </w:r>
      <w:r>
        <w:rPr>
          <w:rFonts w:hint="eastAsia"/>
          <w:highlight w:val="none"/>
        </w:rPr>
        <w:t>年</w:t>
      </w:r>
      <w:r>
        <w:rPr>
          <w:rFonts w:hint="eastAsia"/>
          <w:highlight w:val="none"/>
          <w:lang w:val="en-US" w:eastAsia="zh-CN"/>
        </w:rPr>
        <w:t xml:space="preserve"> 12</w:t>
      </w:r>
      <w:r>
        <w:rPr>
          <w:rFonts w:hint="eastAsia"/>
          <w:highlight w:val="none"/>
        </w:rPr>
        <w:t>月</w:t>
      </w:r>
      <w:r>
        <w:rPr>
          <w:rFonts w:hint="eastAsia"/>
          <w:highlight w:val="none"/>
          <w:lang w:val="en-US" w:eastAsia="zh-CN"/>
        </w:rPr>
        <w:t>5</w:t>
      </w:r>
      <w:r>
        <w:rPr>
          <w:rFonts w:hint="eastAsia"/>
          <w:highlight w:val="none"/>
        </w:rPr>
        <w:t>日</w:t>
      </w:r>
      <w:r>
        <w:rPr>
          <w:rFonts w:hint="eastAsia"/>
          <w:highlight w:val="none"/>
          <w:lang w:val="en-US" w:eastAsia="zh-CN"/>
        </w:rPr>
        <w:t xml:space="preserve"> 15：30；</w:t>
      </w:r>
    </w:p>
    <w:p w14:paraId="521D6DEA">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响应</w:t>
      </w:r>
      <w:r>
        <w:rPr>
          <w:rFonts w:hint="eastAsia"/>
          <w:highlight w:val="none"/>
        </w:rPr>
        <w:t>文件递交地点：</w:t>
      </w:r>
      <w:r>
        <w:rPr>
          <w:rFonts w:hint="eastAsia"/>
          <w:highlight w:val="none"/>
          <w:lang w:val="en-US" w:eastAsia="zh-CN"/>
        </w:rPr>
        <w:t>杭州市西湖区双浦镇枫桦东路68号三楼东侧杭州交通高等级公路养护有限公司；</w:t>
      </w:r>
    </w:p>
    <w:p w14:paraId="59391D4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eastAsia="宋体"/>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逾期送达或未密封</w:t>
      </w:r>
      <w:r>
        <w:rPr>
          <w:rFonts w:hint="eastAsia"/>
          <w:highlight w:val="none"/>
          <w:lang w:val="en-US" w:eastAsia="zh-CN"/>
        </w:rPr>
        <w:t>应当</w:t>
      </w:r>
      <w:r>
        <w:rPr>
          <w:rFonts w:hint="eastAsia"/>
          <w:highlight w:val="none"/>
        </w:rPr>
        <w:t>予以拒收</w:t>
      </w:r>
      <w:r>
        <w:rPr>
          <w:rFonts w:hint="eastAsia"/>
          <w:highlight w:val="none"/>
          <w:lang w:eastAsia="zh-CN"/>
        </w:rPr>
        <w:t>；</w:t>
      </w:r>
    </w:p>
    <w:p w14:paraId="0D90A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有关本项目的其它事宜，请与</w:t>
      </w:r>
      <w:r>
        <w:rPr>
          <w:rFonts w:hint="eastAsia"/>
          <w:highlight w:val="none"/>
          <w:lang w:val="en-US" w:eastAsia="zh-CN"/>
        </w:rPr>
        <w:t>选择</w:t>
      </w:r>
      <w:r>
        <w:rPr>
          <w:rFonts w:hint="eastAsia"/>
          <w:highlight w:val="none"/>
        </w:rPr>
        <w:t>人联系</w:t>
      </w:r>
      <w:r>
        <w:rPr>
          <w:rFonts w:hint="eastAsia"/>
          <w:highlight w:val="none"/>
          <w:lang w:eastAsia="zh-CN"/>
        </w:rPr>
        <w:t>。</w:t>
      </w:r>
    </w:p>
    <w:p w14:paraId="21A21F80">
      <w:pPr>
        <w:pStyle w:val="5"/>
        <w:bidi w:val="0"/>
        <w:rPr>
          <w:rFonts w:hint="eastAsia"/>
          <w:highlight w:val="none"/>
          <w:lang w:val="en-US" w:eastAsia="zh-CN"/>
        </w:rPr>
      </w:pPr>
      <w:r>
        <w:rPr>
          <w:rFonts w:hint="eastAsia"/>
          <w:highlight w:val="none"/>
          <w:lang w:val="en-US" w:eastAsia="zh-CN"/>
        </w:rPr>
        <w:t>7、发布公告的媒介</w:t>
      </w:r>
    </w:p>
    <w:p w14:paraId="15CB0F16">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highlight w:val="none"/>
          <w:lang w:val="en-US" w:eastAsia="zh-CN"/>
        </w:rPr>
      </w:pPr>
      <w:r>
        <w:rPr>
          <w:rFonts w:hint="eastAsia"/>
          <w:highlight w:val="none"/>
        </w:rPr>
        <w:t>本次</w:t>
      </w:r>
      <w:r>
        <w:rPr>
          <w:rFonts w:hint="eastAsia"/>
          <w:highlight w:val="none"/>
          <w:lang w:val="en-US" w:eastAsia="zh-CN"/>
        </w:rPr>
        <w:t>选择</w:t>
      </w:r>
      <w:r>
        <w:rPr>
          <w:rFonts w:hint="eastAsia"/>
          <w:highlight w:val="none"/>
        </w:rPr>
        <w:t>在</w:t>
      </w:r>
      <w:r>
        <w:rPr>
          <w:rFonts w:hint="eastAsia"/>
          <w:highlight w:val="none"/>
          <w:lang w:val="en-US" w:eastAsia="zh-CN"/>
        </w:rPr>
        <w:t>杭州交通高等级公路养护有限公司</w:t>
      </w:r>
      <w:r>
        <w:rPr>
          <w:rFonts w:hint="eastAsia"/>
          <w:highlight w:val="none"/>
        </w:rPr>
        <w:t>官网(http://www.hzjtgdj.com)上发布</w:t>
      </w:r>
      <w:r>
        <w:rPr>
          <w:rFonts w:hint="eastAsia"/>
          <w:highlight w:val="none"/>
          <w:lang w:eastAsia="zh-CN"/>
        </w:rPr>
        <w:t>。</w:t>
      </w:r>
    </w:p>
    <w:p w14:paraId="17A01C3F">
      <w:pPr>
        <w:pStyle w:val="5"/>
        <w:numPr>
          <w:ilvl w:val="0"/>
          <w:numId w:val="0"/>
        </w:numPr>
        <w:bidi w:val="0"/>
        <w:rPr>
          <w:rFonts w:hint="default"/>
          <w:highlight w:val="none"/>
          <w:lang w:val="en-US" w:eastAsia="zh-CN"/>
        </w:rPr>
      </w:pPr>
      <w:r>
        <w:rPr>
          <w:rFonts w:hint="eastAsia"/>
          <w:highlight w:val="none"/>
          <w:lang w:val="en-US" w:eastAsia="zh-CN"/>
        </w:rPr>
        <w:t>8、联系方式</w:t>
      </w:r>
    </w:p>
    <w:p w14:paraId="54141ABF">
      <w:pPr>
        <w:bidi w:val="0"/>
        <w:rPr>
          <w:rFonts w:hint="eastAsia"/>
          <w:highlight w:val="none"/>
        </w:rPr>
      </w:pPr>
      <w:r>
        <w:rPr>
          <w:rFonts w:hint="eastAsia"/>
          <w:highlight w:val="none"/>
          <w:lang w:val="en-US" w:eastAsia="zh-CN"/>
        </w:rPr>
        <w:t>选择人</w:t>
      </w:r>
      <w:r>
        <w:rPr>
          <w:rFonts w:hint="eastAsia"/>
          <w:highlight w:val="none"/>
        </w:rPr>
        <w:t>：</w:t>
      </w:r>
      <w:r>
        <w:rPr>
          <w:rFonts w:hint="eastAsia"/>
          <w:highlight w:val="none"/>
          <w:u w:val="single"/>
        </w:rPr>
        <w:t>杭州</w:t>
      </w:r>
      <w:r>
        <w:rPr>
          <w:rFonts w:hint="eastAsia"/>
          <w:highlight w:val="none"/>
          <w:u w:val="single"/>
          <w:lang w:val="en-US" w:eastAsia="zh-CN"/>
        </w:rPr>
        <w:t>交通高等级公路养护</w:t>
      </w:r>
      <w:r>
        <w:rPr>
          <w:rFonts w:hint="eastAsia"/>
          <w:highlight w:val="none"/>
          <w:u w:val="single"/>
        </w:rPr>
        <w:t>有限公司</w:t>
      </w:r>
    </w:p>
    <w:p w14:paraId="2569EC70">
      <w:pPr>
        <w:bidi w:val="0"/>
        <w:ind w:left="1260" w:leftChars="200" w:hanging="840" w:hangingChars="400"/>
        <w:jc w:val="both"/>
        <w:rPr>
          <w:rFonts w:hint="eastAsia"/>
          <w:highlight w:val="none"/>
          <w:u w:val="single"/>
          <w:lang w:val="en-US" w:eastAsia="zh-CN"/>
        </w:rPr>
      </w:pPr>
      <w:r>
        <w:rPr>
          <w:rFonts w:hint="eastAsia"/>
          <w:highlight w:val="none"/>
        </w:rPr>
        <w:t>地  址：</w:t>
      </w:r>
      <w:r>
        <w:rPr>
          <w:rFonts w:hint="eastAsia"/>
          <w:highlight w:val="none"/>
          <w:u w:val="single"/>
          <w:lang w:val="en-US" w:eastAsia="zh-CN"/>
        </w:rPr>
        <w:t>杭州市西湖区双浦镇枫桦东路68号三楼东侧杭州交通高等级公路养护有限公司</w:t>
      </w:r>
    </w:p>
    <w:p w14:paraId="6C617C00">
      <w:pPr>
        <w:bidi w:val="0"/>
        <w:rPr>
          <w:rFonts w:hint="eastAsia"/>
          <w:highlight w:val="none"/>
        </w:rPr>
      </w:pPr>
      <w:r>
        <w:rPr>
          <w:rFonts w:hint="eastAsia"/>
          <w:highlight w:val="none"/>
        </w:rPr>
        <w:t>联系人：</w:t>
      </w:r>
      <w:r>
        <w:rPr>
          <w:rFonts w:hint="eastAsia"/>
          <w:highlight w:val="none"/>
          <w:u w:val="single"/>
        </w:rPr>
        <w:t xml:space="preserve"> </w:t>
      </w:r>
      <w:r>
        <w:rPr>
          <w:rFonts w:hint="eastAsia"/>
          <w:highlight w:val="none"/>
          <w:u w:val="single"/>
          <w:lang w:val="en-US" w:eastAsia="zh-CN"/>
        </w:rPr>
        <w:t xml:space="preserve"> 凌 先 生   </w:t>
      </w:r>
      <w:r>
        <w:rPr>
          <w:rFonts w:hint="eastAsia"/>
          <w:highlight w:val="none"/>
        </w:rPr>
        <w:t xml:space="preserve"> </w:t>
      </w:r>
    </w:p>
    <w:p w14:paraId="007BDB37">
      <w:pPr>
        <w:bidi w:val="0"/>
        <w:rPr>
          <w:rFonts w:hint="eastAsia"/>
          <w:highlight w:val="none"/>
          <w:lang w:val="en-US" w:eastAsia="zh-CN"/>
        </w:rPr>
      </w:pPr>
      <w:r>
        <w:rPr>
          <w:rFonts w:hint="eastAsia"/>
          <w:highlight w:val="none"/>
        </w:rPr>
        <w:t>电</w:t>
      </w:r>
      <w:r>
        <w:rPr>
          <w:rFonts w:hint="eastAsia"/>
          <w:highlight w:val="none"/>
          <w:lang w:val="en-US" w:eastAsia="zh-CN"/>
        </w:rPr>
        <w:t xml:space="preserve">  </w:t>
      </w:r>
      <w:r>
        <w:rPr>
          <w:rFonts w:hint="eastAsia"/>
          <w:highlight w:val="none"/>
        </w:rPr>
        <w:t>话：</w:t>
      </w:r>
      <w:r>
        <w:rPr>
          <w:rFonts w:hint="eastAsia"/>
          <w:highlight w:val="none"/>
          <w:u w:val="single"/>
          <w:lang w:val="en-US" w:eastAsia="zh-CN"/>
        </w:rPr>
        <w:t xml:space="preserve"> </w:t>
      </w:r>
      <w:r>
        <w:rPr>
          <w:rFonts w:hint="default"/>
          <w:highlight w:val="none"/>
          <w:u w:val="single"/>
          <w:lang w:val="en-US" w:eastAsia="zh-CN"/>
        </w:rPr>
        <w:t>0571-88136593</w:t>
      </w:r>
      <w:r>
        <w:rPr>
          <w:rFonts w:hint="eastAsia"/>
          <w:highlight w:val="none"/>
          <w:u w:val="single"/>
          <w:lang w:val="en-US" w:eastAsia="zh-CN"/>
        </w:rPr>
        <w:t xml:space="preserve"> </w:t>
      </w:r>
    </w:p>
    <w:p w14:paraId="72992183">
      <w:pPr>
        <w:pStyle w:val="2"/>
        <w:jc w:val="right"/>
        <w:rPr>
          <w:rFonts w:hint="eastAsia"/>
          <w:highlight w:val="none"/>
          <w:lang w:val="en-US" w:eastAsia="zh-CN"/>
        </w:rPr>
      </w:pPr>
      <w:r>
        <w:rPr>
          <w:rFonts w:hint="eastAsia"/>
          <w:highlight w:val="none"/>
          <w:lang w:val="en-US" w:eastAsia="zh-CN"/>
        </w:rPr>
        <w:t>杭州交通高等级公路养护有限公司</w:t>
      </w:r>
      <w:bookmarkStart w:id="50" w:name="_GoBack"/>
      <w:bookmarkEnd w:id="50"/>
    </w:p>
    <w:p w14:paraId="39AE6E53">
      <w:pPr>
        <w:pStyle w:val="2"/>
        <w:keepNext w:val="0"/>
        <w:keepLines w:val="0"/>
        <w:pageBreakBefore w:val="0"/>
        <w:widowControl w:val="0"/>
        <w:kinsoku/>
        <w:wordWrap/>
        <w:overflowPunct/>
        <w:topLinePunct w:val="0"/>
        <w:autoSpaceDE/>
        <w:autoSpaceDN/>
        <w:bidi w:val="0"/>
        <w:adjustRightInd/>
        <w:snapToGrid/>
        <w:ind w:left="0" w:leftChars="0" w:firstLine="6300" w:firstLineChars="0"/>
        <w:textAlignment w:val="auto"/>
        <w:rPr>
          <w:rFonts w:hint="eastAsia"/>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highlight w:val="none"/>
          <w:lang w:val="en-US" w:eastAsia="zh-CN"/>
        </w:rPr>
        <w:t>2025年11月28日</w:t>
      </w:r>
    </w:p>
    <w:p w14:paraId="4F30AFF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25" w:name="_Toc21189"/>
      <w:r>
        <w:rPr>
          <w:rFonts w:hint="eastAsia" w:ascii="Times New Roman" w:hAnsi="Times New Roman" w:eastAsia="宋体" w:cs="Times New Roman"/>
          <w:b/>
          <w:bCs/>
          <w:kern w:val="44"/>
          <w:sz w:val="28"/>
          <w:szCs w:val="44"/>
          <w:lang w:val="en-US" w:eastAsia="zh-CN" w:bidi="ar-SA"/>
        </w:rPr>
        <w:t>第二章</w:t>
      </w:r>
      <w:r>
        <w:rPr>
          <w:rFonts w:hint="eastAsia"/>
        </w:rPr>
        <w:t xml:space="preserve"> </w:t>
      </w:r>
      <w:r>
        <w:rPr>
          <w:rFonts w:hint="eastAsia"/>
          <w:lang w:val="en-US" w:eastAsia="zh-CN"/>
        </w:rPr>
        <w:t>响应人须知</w:t>
      </w:r>
      <w:bookmarkEnd w:id="25"/>
    </w:p>
    <w:p w14:paraId="72651B98">
      <w:pPr>
        <w:ind w:left="0" w:leftChars="0" w:firstLine="0" w:firstLineChars="0"/>
        <w:rPr>
          <w:rFonts w:hint="default"/>
          <w:lang w:val="en-US" w:eastAsia="zh-CN"/>
        </w:rPr>
      </w:pPr>
    </w:p>
    <w:tbl>
      <w:tblPr>
        <w:tblStyle w:val="23"/>
        <w:tblW w:w="9382"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21"/>
        <w:gridCol w:w="6505"/>
      </w:tblGrid>
      <w:tr w14:paraId="69596DE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6095E6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21" w:type="dxa"/>
            <w:tcBorders>
              <w:top w:val="single" w:color="auto" w:sz="12" w:space="0"/>
            </w:tcBorders>
            <w:noWrap w:val="0"/>
            <w:vAlign w:val="center"/>
          </w:tcPr>
          <w:p w14:paraId="1934C6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505" w:type="dxa"/>
            <w:tcBorders>
              <w:top w:val="single" w:color="auto" w:sz="12" w:space="0"/>
            </w:tcBorders>
            <w:noWrap w:val="0"/>
            <w:vAlign w:val="center"/>
          </w:tcPr>
          <w:p w14:paraId="7FD3066E">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2B2E5D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D39D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4761403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项目名称</w:t>
            </w:r>
          </w:p>
        </w:tc>
        <w:tc>
          <w:tcPr>
            <w:tcW w:w="6505" w:type="dxa"/>
            <w:noWrap w:val="0"/>
            <w:vAlign w:val="top"/>
          </w:tcPr>
          <w:p w14:paraId="1BCD1B5E">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Cs w:val="21"/>
                <w:lang w:val="en-US"/>
              </w:rPr>
            </w:pPr>
            <w:r>
              <w:rPr>
                <w:rFonts w:hint="eastAsia" w:ascii="Times New Roman" w:hAnsi="Times New Roman" w:eastAsia="宋体" w:cs="Times New Roman"/>
                <w:lang w:val="en-US" w:eastAsia="zh-CN"/>
              </w:rPr>
              <w:t>2025年余杭区普通国道桥梁维修加固工程碳纤维索</w:t>
            </w:r>
            <w:r>
              <w:rPr>
                <w:rFonts w:hint="eastAsia" w:cs="Times New Roman"/>
                <w:lang w:val="en-US" w:eastAsia="zh-CN"/>
              </w:rPr>
              <w:t>加固专业分包</w:t>
            </w:r>
          </w:p>
        </w:tc>
      </w:tr>
      <w:tr w14:paraId="41EE642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2D916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021" w:type="dxa"/>
            <w:noWrap w:val="0"/>
            <w:vAlign w:val="center"/>
          </w:tcPr>
          <w:p w14:paraId="34E90C1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项目地点</w:t>
            </w:r>
          </w:p>
        </w:tc>
        <w:tc>
          <w:tcPr>
            <w:tcW w:w="6505" w:type="dxa"/>
            <w:noWrap w:val="0"/>
            <w:vAlign w:val="center"/>
          </w:tcPr>
          <w:p w14:paraId="7409954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default"/>
                <w:lang w:val="en-US" w:eastAsia="zh-CN"/>
              </w:rPr>
            </w:pPr>
            <w:r>
              <w:rPr>
                <w:rFonts w:hint="eastAsia"/>
                <w:lang w:val="en-US" w:eastAsia="zh-CN"/>
              </w:rPr>
              <w:t>浙江省杭州市</w:t>
            </w:r>
          </w:p>
        </w:tc>
      </w:tr>
      <w:tr w14:paraId="03FDF00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FFF8F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5D2070C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选择范围及服务期</w:t>
            </w:r>
          </w:p>
        </w:tc>
        <w:tc>
          <w:tcPr>
            <w:tcW w:w="6505" w:type="dxa"/>
            <w:noWrap w:val="0"/>
            <w:vAlign w:val="center"/>
          </w:tcPr>
          <w:p w14:paraId="390C9E4F">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120日历天</w:t>
            </w:r>
          </w:p>
        </w:tc>
      </w:tr>
      <w:tr w14:paraId="5D95DC6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6E0DC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021" w:type="dxa"/>
            <w:noWrap w:val="0"/>
            <w:vAlign w:val="center"/>
          </w:tcPr>
          <w:p w14:paraId="0A2F763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选择方式</w:t>
            </w:r>
          </w:p>
        </w:tc>
        <w:tc>
          <w:tcPr>
            <w:tcW w:w="6505" w:type="dxa"/>
            <w:noWrap w:val="0"/>
            <w:vAlign w:val="center"/>
          </w:tcPr>
          <w:p w14:paraId="1A7E02EF">
            <w:pPr>
              <w:pStyle w:val="32"/>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rPr>
              <w:sym w:font="Wingdings" w:char="00A8"/>
            </w:r>
            <w:r>
              <w:rPr>
                <w:rFonts w:hint="eastAsia"/>
                <w:lang w:val="en-US" w:eastAsia="zh-CN"/>
              </w:rPr>
              <w:t>邀请选择</w:t>
            </w:r>
          </w:p>
        </w:tc>
      </w:tr>
      <w:tr w14:paraId="6345F5B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EE73F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021" w:type="dxa"/>
            <w:noWrap w:val="0"/>
            <w:vAlign w:val="center"/>
          </w:tcPr>
          <w:p w14:paraId="766E3E9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资格审查</w:t>
            </w:r>
          </w:p>
        </w:tc>
        <w:tc>
          <w:tcPr>
            <w:tcW w:w="6505" w:type="dxa"/>
            <w:noWrap w:val="0"/>
            <w:vAlign w:val="center"/>
          </w:tcPr>
          <w:p w14:paraId="70027689">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0200A82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4121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021" w:type="dxa"/>
            <w:noWrap w:val="0"/>
            <w:vAlign w:val="center"/>
          </w:tcPr>
          <w:p w14:paraId="27FAA05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响应人资格条件</w:t>
            </w:r>
          </w:p>
        </w:tc>
        <w:tc>
          <w:tcPr>
            <w:tcW w:w="6505" w:type="dxa"/>
            <w:noWrap w:val="0"/>
            <w:vAlign w:val="center"/>
          </w:tcPr>
          <w:p w14:paraId="1A588009">
            <w:pPr>
              <w:pStyle w:val="32"/>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6891F7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3CA85E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021" w:type="dxa"/>
            <w:noWrap w:val="0"/>
            <w:vAlign w:val="center"/>
          </w:tcPr>
          <w:p w14:paraId="72C24AE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494F895D">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505" w:type="dxa"/>
            <w:noWrap w:val="0"/>
            <w:vAlign w:val="center"/>
          </w:tcPr>
          <w:p w14:paraId="03F573A4">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1、处于被责令停产停业、暂扣或者吊销执照、暂扣或者吊销许可证、吊销资质证书状态；</w:t>
            </w:r>
          </w:p>
          <w:p w14:paraId="1BE834C7">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2、进入清算程序，或被宣告破产，或其他丧失履约能力的情形。</w:t>
            </w:r>
          </w:p>
        </w:tc>
      </w:tr>
      <w:tr w14:paraId="43E4AB0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9D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021" w:type="dxa"/>
            <w:noWrap w:val="0"/>
            <w:vAlign w:val="center"/>
          </w:tcPr>
          <w:p w14:paraId="7DCCAAA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505" w:type="dxa"/>
            <w:noWrap w:val="0"/>
            <w:vAlign w:val="center"/>
          </w:tcPr>
          <w:p w14:paraId="78215876">
            <w:pPr>
              <w:pStyle w:val="37"/>
              <w:autoSpaceDE w:val="0"/>
              <w:autoSpaceDN w:val="0"/>
              <w:adjustRightInd w:val="0"/>
              <w:snapToGrid w:val="0"/>
              <w:spacing w:before="160" w:beforeLines="0" w:after="0" w:line="360" w:lineRule="auto"/>
              <w:ind w:left="0" w:right="0"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default" w:asciiTheme="minorEastAsia" w:hAnsiTheme="minorEastAsia" w:eastAsiaTheme="minorEastAsia" w:cstheme="minorEastAsia"/>
                <w:b/>
                <w:snapToGrid w:val="0"/>
                <w:kern w:val="0"/>
                <w:sz w:val="21"/>
                <w:szCs w:val="21"/>
                <w:lang w:val="en-US" w:eastAsia="zh-CN"/>
              </w:rPr>
              <w:t>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37"/>
              <w:spacing w:before="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snapToGrid w:val="0"/>
                <w:kern w:val="0"/>
                <w:sz w:val="21"/>
                <w:szCs w:val="21"/>
                <w:lang w:val="en-US" w:eastAsia="zh-CN"/>
              </w:rPr>
              <w:t>2、</w:t>
            </w:r>
            <w:r>
              <w:rPr>
                <w:rFonts w:hint="default" w:asciiTheme="minorEastAsia" w:hAnsiTheme="minorEastAsia" w:eastAsiaTheme="minorEastAsia" w:cstheme="minorEastAsia"/>
                <w:b/>
                <w:snapToGrid w:val="0"/>
                <w:kern w:val="0"/>
                <w:sz w:val="21"/>
                <w:szCs w:val="21"/>
                <w:lang w:val="en-US" w:eastAsia="zh-CN"/>
              </w:rPr>
              <w:t>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5C2BA693">
            <w:pPr>
              <w:pStyle w:val="32"/>
              <w:keepNext w:val="0"/>
              <w:keepLines w:val="0"/>
              <w:suppressLineNumbers w:val="0"/>
              <w:bidi w:val="0"/>
              <w:spacing w:before="0" w:beforeAutospacing="0" w:after="0" w:afterAutospacing="0"/>
              <w:ind w:left="0" w:right="0"/>
              <w:jc w:val="center"/>
              <w:rPr>
                <w:rFonts w:hint="eastAsia"/>
              </w:rPr>
            </w:pPr>
            <w:r>
              <w:rPr>
                <w:rFonts w:hint="eastAsia" w:asciiTheme="minorEastAsia" w:hAnsiTheme="minorEastAsia" w:eastAsiaTheme="minorEastAsia" w:cstheme="minorEastAsia"/>
                <w:b/>
                <w:snapToGrid w:val="0"/>
                <w:kern w:val="0"/>
                <w:sz w:val="21"/>
                <w:szCs w:val="21"/>
                <w:lang w:val="en-US" w:eastAsia="zh-CN"/>
              </w:rPr>
              <w:t>3、</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3E3511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E1B7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021" w:type="dxa"/>
            <w:noWrap w:val="0"/>
            <w:vAlign w:val="center"/>
          </w:tcPr>
          <w:p w14:paraId="739876A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响应文件份数</w:t>
            </w:r>
          </w:p>
        </w:tc>
        <w:tc>
          <w:tcPr>
            <w:tcW w:w="6505" w:type="dxa"/>
            <w:noWrap w:val="0"/>
            <w:vAlign w:val="center"/>
          </w:tcPr>
          <w:p w14:paraId="1195544D">
            <w:pPr>
              <w:pStyle w:val="37"/>
              <w:autoSpaceDE w:val="0"/>
              <w:autoSpaceDN w:val="0"/>
              <w:adjustRightInd w:val="0"/>
              <w:snapToGrid w:val="0"/>
              <w:spacing w:before="160" w:beforeLines="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3AB7EDE0">
            <w:pPr>
              <w:pStyle w:val="32"/>
              <w:keepNext w:val="0"/>
              <w:keepLines w:val="0"/>
              <w:suppressLineNumbers w:val="0"/>
              <w:bidi w:val="0"/>
              <w:spacing w:before="0" w:beforeAutospacing="0" w:after="0" w:afterAutospacing="0"/>
              <w:ind w:left="0" w:right="0"/>
              <w:jc w:val="center"/>
              <w:rPr>
                <w:rFonts w:hint="eastAsia"/>
                <w:b/>
                <w:bCs/>
              </w:rPr>
            </w:pPr>
            <w:r>
              <w:rPr>
                <w:rFonts w:hint="eastAsia" w:asciiTheme="minorEastAsia" w:hAnsiTheme="minorEastAsia" w:eastAsiaTheme="minorEastAsia" w:cstheme="minorEastAsia"/>
                <w:b/>
                <w:snapToGrid w:val="0"/>
                <w:kern w:val="0"/>
                <w:sz w:val="21"/>
                <w:szCs w:val="21"/>
                <w:lang w:val="en-US" w:eastAsia="zh-CN"/>
              </w:rPr>
              <w:t>2、</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4A893DA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FE4A2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021" w:type="dxa"/>
            <w:noWrap w:val="0"/>
            <w:vAlign w:val="center"/>
          </w:tcPr>
          <w:p w14:paraId="3FD2D2C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装订要求</w:t>
            </w:r>
          </w:p>
        </w:tc>
        <w:tc>
          <w:tcPr>
            <w:tcW w:w="6505" w:type="dxa"/>
            <w:noWrap w:val="0"/>
            <w:vAlign w:val="center"/>
          </w:tcPr>
          <w:p w14:paraId="4AE3797F">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1、响应文件装订要求：应装订成册，装订应牢固、不易拆散和换页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2CB9B96">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2、响应文件的外包装和密封要求：采用单信封形式，统一密封包装在一个外层封套中，并在封口处加盖单位公章。</w:t>
            </w:r>
          </w:p>
        </w:tc>
      </w:tr>
      <w:tr w14:paraId="65215EF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2855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021" w:type="dxa"/>
            <w:noWrap w:val="0"/>
            <w:vAlign w:val="center"/>
          </w:tcPr>
          <w:p w14:paraId="679B4F9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（如）有封套写明</w:t>
            </w:r>
          </w:p>
        </w:tc>
        <w:tc>
          <w:tcPr>
            <w:tcW w:w="6505" w:type="dxa"/>
            <w:noWrap w:val="0"/>
            <w:vAlign w:val="center"/>
          </w:tcPr>
          <w:p w14:paraId="021B6F5E">
            <w:pPr>
              <w:keepNext w:val="0"/>
              <w:keepLines w:val="0"/>
              <w:suppressLineNumbers w:val="0"/>
              <w:spacing w:before="160" w:beforeLines="50" w:beforeAutospacing="0" w:after="0" w:afterAutospacing="0" w:line="360" w:lineRule="auto"/>
              <w:ind w:left="0" w:right="0"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30B117A3">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2025年余杭区普通国道桥梁维修加固工程碳纤维索采购响应文件</w:t>
            </w:r>
          </w:p>
          <w:p w14:paraId="6E8F373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5</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30 </w:t>
            </w:r>
            <w:r>
              <w:rPr>
                <w:rFonts w:hint="eastAsia" w:asciiTheme="minorEastAsia" w:hAnsiTheme="minorEastAsia" w:eastAsiaTheme="minorEastAsia" w:cstheme="minorEastAsia"/>
                <w:b/>
                <w:bCs/>
                <w:strike w:val="0"/>
                <w:dstrike w:val="0"/>
                <w:snapToGrid w:val="0"/>
                <w:color w:val="auto"/>
                <w:kern w:val="0"/>
                <w:sz w:val="21"/>
                <w:szCs w:val="21"/>
              </w:rPr>
              <w:t>分（即开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5CEB11A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6" w:type="dxa"/>
            <w:noWrap w:val="0"/>
            <w:vAlign w:val="center"/>
          </w:tcPr>
          <w:p w14:paraId="17BDFD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021" w:type="dxa"/>
            <w:noWrap w:val="0"/>
            <w:vAlign w:val="center"/>
          </w:tcPr>
          <w:p w14:paraId="6400B97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响应截止时间</w:t>
            </w:r>
          </w:p>
        </w:tc>
        <w:tc>
          <w:tcPr>
            <w:tcW w:w="6505" w:type="dxa"/>
            <w:noWrap w:val="0"/>
            <w:vAlign w:val="center"/>
          </w:tcPr>
          <w:p w14:paraId="377613EE">
            <w:pPr>
              <w:pStyle w:val="32"/>
              <w:keepNext w:val="0"/>
              <w:keepLines w:val="0"/>
              <w:suppressLineNumbers w:val="0"/>
              <w:bidi w:val="0"/>
              <w:spacing w:before="0" w:beforeAutospacing="0" w:after="0" w:afterAutospacing="0"/>
              <w:ind w:left="0" w:right="0"/>
              <w:jc w:val="center"/>
              <w:rPr>
                <w:rFonts w:hint="default"/>
                <w:lang w:val="en-US"/>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5</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30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61C9480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8607A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13</w:t>
            </w:r>
          </w:p>
        </w:tc>
        <w:tc>
          <w:tcPr>
            <w:tcW w:w="2021" w:type="dxa"/>
            <w:noWrap w:val="0"/>
            <w:vAlign w:val="center"/>
          </w:tcPr>
          <w:p w14:paraId="24C0957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505" w:type="dxa"/>
            <w:noWrap w:val="0"/>
            <w:vAlign w:val="center"/>
          </w:tcPr>
          <w:p w14:paraId="72381BBB">
            <w:pPr>
              <w:pStyle w:val="32"/>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54万元</w:t>
            </w:r>
          </w:p>
        </w:tc>
      </w:tr>
      <w:tr w14:paraId="719ECC9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E140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4</w:t>
            </w:r>
          </w:p>
        </w:tc>
        <w:tc>
          <w:tcPr>
            <w:tcW w:w="2021" w:type="dxa"/>
            <w:noWrap w:val="0"/>
            <w:vAlign w:val="center"/>
          </w:tcPr>
          <w:p w14:paraId="087A9C3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505" w:type="dxa"/>
            <w:noWrap w:val="0"/>
            <w:vAlign w:val="center"/>
          </w:tcPr>
          <w:p w14:paraId="3781192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4AFE59B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6A225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5</w:t>
            </w:r>
          </w:p>
        </w:tc>
        <w:tc>
          <w:tcPr>
            <w:tcW w:w="2021" w:type="dxa"/>
            <w:noWrap w:val="0"/>
            <w:vAlign w:val="center"/>
          </w:tcPr>
          <w:p w14:paraId="1231805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是否退还响应文件</w:t>
            </w:r>
          </w:p>
        </w:tc>
        <w:tc>
          <w:tcPr>
            <w:tcW w:w="6505" w:type="dxa"/>
            <w:noWrap w:val="0"/>
            <w:vAlign w:val="center"/>
          </w:tcPr>
          <w:p w14:paraId="4BAB2FAF">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664C154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35BA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6</w:t>
            </w:r>
          </w:p>
        </w:tc>
        <w:tc>
          <w:tcPr>
            <w:tcW w:w="2021" w:type="dxa"/>
            <w:noWrap w:val="0"/>
            <w:vAlign w:val="center"/>
          </w:tcPr>
          <w:p w14:paraId="1BE876E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开启时间和地点</w:t>
            </w:r>
          </w:p>
        </w:tc>
        <w:tc>
          <w:tcPr>
            <w:tcW w:w="6505" w:type="dxa"/>
            <w:noWrap w:val="0"/>
            <w:vAlign w:val="center"/>
          </w:tcPr>
          <w:p w14:paraId="3D6B2521">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189FD9B0">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1E6356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4AEAE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7</w:t>
            </w:r>
          </w:p>
        </w:tc>
        <w:tc>
          <w:tcPr>
            <w:tcW w:w="2021" w:type="dxa"/>
            <w:noWrap w:val="0"/>
            <w:vAlign w:val="center"/>
          </w:tcPr>
          <w:p w14:paraId="0A84BF6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开启时应携带的资料</w:t>
            </w:r>
          </w:p>
        </w:tc>
        <w:tc>
          <w:tcPr>
            <w:tcW w:w="6505" w:type="dxa"/>
            <w:noWrap w:val="0"/>
            <w:vAlign w:val="center"/>
          </w:tcPr>
          <w:p w14:paraId="66194384">
            <w:pPr>
              <w:keepNext w:val="0"/>
              <w:keepLines w:val="0"/>
              <w:suppressLineNumbers w:val="0"/>
              <w:bidi w:val="0"/>
              <w:spacing w:before="0" w:beforeAutospacing="0" w:after="0" w:afterAutospacing="0"/>
              <w:ind w:left="0" w:right="0"/>
              <w:rPr>
                <w:rFonts w:hint="eastAsia"/>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0AC749C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F578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8</w:t>
            </w:r>
          </w:p>
        </w:tc>
        <w:tc>
          <w:tcPr>
            <w:tcW w:w="2021" w:type="dxa"/>
            <w:noWrap w:val="0"/>
            <w:vAlign w:val="center"/>
          </w:tcPr>
          <w:p w14:paraId="3E89905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密封情况检查</w:t>
            </w:r>
          </w:p>
        </w:tc>
        <w:tc>
          <w:tcPr>
            <w:tcW w:w="6505" w:type="dxa"/>
            <w:noWrap w:val="0"/>
            <w:vAlign w:val="center"/>
          </w:tcPr>
          <w:p w14:paraId="598AC7C0">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30C3A1A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968CC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ascii="Times New Roman" w:hAnsi="Times New Roman" w:cs="Times New Roman" w:eastAsiaTheme="minorEastAsia"/>
                <w:snapToGrid w:val="0"/>
                <w:kern w:val="0"/>
                <w:sz w:val="21"/>
                <w:szCs w:val="21"/>
                <w:lang w:val="en-US" w:eastAsia="zh-CN"/>
              </w:rPr>
              <w:t>9</w:t>
            </w:r>
          </w:p>
        </w:tc>
        <w:tc>
          <w:tcPr>
            <w:tcW w:w="2021" w:type="dxa"/>
            <w:noWrap w:val="0"/>
            <w:vAlign w:val="center"/>
          </w:tcPr>
          <w:p w14:paraId="4C5E9F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505" w:type="dxa"/>
            <w:noWrap w:val="0"/>
            <w:vAlign w:val="center"/>
          </w:tcPr>
          <w:p w14:paraId="78897DAD">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79844C4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56789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20</w:t>
            </w:r>
          </w:p>
        </w:tc>
        <w:tc>
          <w:tcPr>
            <w:tcW w:w="2021" w:type="dxa"/>
            <w:shd w:val="clear" w:color="auto" w:fill="auto"/>
            <w:noWrap w:val="0"/>
            <w:vAlign w:val="center"/>
          </w:tcPr>
          <w:p w14:paraId="06AA3C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505" w:type="dxa"/>
            <w:shd w:val="clear" w:color="auto" w:fill="auto"/>
            <w:noWrap w:val="0"/>
            <w:vAlign w:val="center"/>
          </w:tcPr>
          <w:p w14:paraId="2DEF9C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63E3F78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2CB8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21</w:t>
            </w:r>
          </w:p>
        </w:tc>
        <w:tc>
          <w:tcPr>
            <w:tcW w:w="2021" w:type="dxa"/>
            <w:noWrap w:val="0"/>
            <w:vAlign w:val="center"/>
          </w:tcPr>
          <w:p w14:paraId="3602E9E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中选公示媒介</w:t>
            </w:r>
          </w:p>
        </w:tc>
        <w:tc>
          <w:tcPr>
            <w:tcW w:w="6505" w:type="dxa"/>
            <w:noWrap w:val="0"/>
            <w:vAlign w:val="center"/>
          </w:tcPr>
          <w:p w14:paraId="58C7E560">
            <w:pPr>
              <w:keepNext w:val="0"/>
              <w:keepLines w:val="0"/>
              <w:suppressLineNumbers w:val="0"/>
              <w:bidi w:val="0"/>
              <w:spacing w:before="0" w:beforeAutospacing="0" w:after="0" w:afterAutospacing="0"/>
              <w:ind w:left="0" w:right="0"/>
              <w:rPr>
                <w:rFonts w:hint="eastAsia"/>
                <w:lang w:eastAsia="zh-CN"/>
              </w:rPr>
            </w:pPr>
            <w:r>
              <w:rPr>
                <w:rFonts w:hint="eastAsia"/>
              </w:rPr>
              <w:t>公示媒介：</w:t>
            </w:r>
            <w:r>
              <w:rPr>
                <w:rFonts w:hint="eastAsia"/>
                <w:lang w:val="en-US" w:eastAsia="zh-CN"/>
              </w:rPr>
              <w:t>杭州交通高等级公路养护有限公司</w:t>
            </w:r>
            <w:r>
              <w:rPr>
                <w:rFonts w:hint="eastAsia"/>
              </w:rPr>
              <w:t>官网</w:t>
            </w:r>
            <w:r>
              <w:rPr>
                <w:rFonts w:hint="eastAsia"/>
                <w:lang w:eastAsia="zh-CN"/>
              </w:rPr>
              <w:t>（</w:t>
            </w:r>
            <w:r>
              <w:rPr>
                <w:rFonts w:hint="eastAsia"/>
              </w:rPr>
              <w:t>http://hzjtgdj.yesshang.cn/index.php)</w:t>
            </w:r>
            <w:r>
              <w:rPr>
                <w:rFonts w:hint="eastAsia"/>
                <w:lang w:eastAsia="zh-CN"/>
              </w:rPr>
              <w:t>；</w:t>
            </w:r>
          </w:p>
          <w:p w14:paraId="39951B68">
            <w:pPr>
              <w:keepNext w:val="0"/>
              <w:keepLines w:val="0"/>
              <w:suppressLineNumbers w:val="0"/>
              <w:bidi w:val="0"/>
              <w:spacing w:before="0" w:beforeAutospacing="0" w:after="0" w:afterAutospacing="0"/>
              <w:ind w:left="0" w:right="0"/>
              <w:rPr>
                <w:rFonts w:hint="eastAsia"/>
                <w:lang w:eastAsia="zh-CN"/>
              </w:rPr>
            </w:pPr>
            <w:r>
              <w:rPr>
                <w:rFonts w:hint="eastAsia"/>
              </w:rPr>
              <w:t>公示信息：采购人名称，采购项目名称，拟中选单位名称、中选价等</w:t>
            </w:r>
            <w:r>
              <w:rPr>
                <w:rFonts w:hint="eastAsia"/>
                <w:lang w:eastAsia="zh-CN"/>
              </w:rPr>
              <w:t>；</w:t>
            </w:r>
          </w:p>
          <w:p w14:paraId="13B445F0">
            <w:pPr>
              <w:keepNext w:val="0"/>
              <w:keepLines w:val="0"/>
              <w:suppressLineNumbers w:val="0"/>
              <w:bidi w:val="0"/>
              <w:spacing w:before="0" w:beforeAutospacing="0" w:after="0" w:afterAutospacing="0"/>
              <w:ind w:left="0" w:right="0"/>
              <w:rPr>
                <w:rFonts w:hint="default"/>
              </w:rPr>
            </w:pPr>
            <w:r>
              <w:rPr>
                <w:rFonts w:hint="eastAsia"/>
                <w:lang w:eastAsia="zh-CN"/>
              </w:rPr>
              <w:t>公示期</w:t>
            </w:r>
            <w:r>
              <w:rPr>
                <w:rFonts w:hint="eastAsia"/>
                <w:lang w:val="en-US" w:eastAsia="zh-CN"/>
              </w:rPr>
              <w:t>一般</w:t>
            </w:r>
            <w:r>
              <w:rPr>
                <w:rFonts w:hint="eastAsia"/>
                <w:lang w:eastAsia="zh-CN"/>
              </w:rPr>
              <w:t>为</w:t>
            </w:r>
            <w:r>
              <w:rPr>
                <w:rFonts w:hint="eastAsia"/>
                <w:lang w:val="en-US" w:eastAsia="zh-CN"/>
              </w:rPr>
              <w:t>3</w:t>
            </w:r>
            <w:r>
              <w:rPr>
                <w:rFonts w:hint="eastAsia"/>
                <w:lang w:eastAsia="zh-CN"/>
              </w:rPr>
              <w:t>天，</w:t>
            </w:r>
            <w:r>
              <w:rPr>
                <w:rFonts w:hint="eastAsia"/>
                <w:lang w:val="en-US" w:eastAsia="zh-CN"/>
              </w:rPr>
              <w:t>特殊情况可酌情考虑缩短或延长公告时间</w:t>
            </w:r>
            <w:r>
              <w:rPr>
                <w:rFonts w:hint="eastAsia"/>
              </w:rPr>
              <w:t>。</w:t>
            </w:r>
          </w:p>
        </w:tc>
      </w:tr>
      <w:tr w14:paraId="12C261B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69C67F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22</w:t>
            </w:r>
          </w:p>
        </w:tc>
        <w:tc>
          <w:tcPr>
            <w:tcW w:w="2021" w:type="dxa"/>
            <w:shd w:val="clear" w:color="auto" w:fill="auto"/>
            <w:noWrap w:val="0"/>
            <w:vAlign w:val="center"/>
          </w:tcPr>
          <w:p w14:paraId="4BBEA26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505" w:type="dxa"/>
            <w:shd w:val="clear" w:color="auto" w:fill="auto"/>
            <w:noWrap w:val="0"/>
            <w:vAlign w:val="center"/>
          </w:tcPr>
          <w:p w14:paraId="169A0A1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公示期结束后，选择人会将中选结果以电话形式通知中选单位，制作并发放中选通知书，未成交的响应人不在另行通知。</w:t>
            </w:r>
          </w:p>
        </w:tc>
      </w:tr>
      <w:tr w14:paraId="61EE05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E1FF8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23</w:t>
            </w:r>
          </w:p>
        </w:tc>
        <w:tc>
          <w:tcPr>
            <w:tcW w:w="2021" w:type="dxa"/>
            <w:shd w:val="clear" w:color="auto" w:fill="auto"/>
            <w:noWrap w:val="0"/>
            <w:vAlign w:val="center"/>
          </w:tcPr>
          <w:p w14:paraId="1524000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505" w:type="dxa"/>
            <w:shd w:val="clear" w:color="auto" w:fill="auto"/>
            <w:noWrap w:val="0"/>
            <w:vAlign w:val="center"/>
          </w:tcPr>
          <w:p w14:paraId="439A99B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66F21BC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2.签约合同价的确定原则如下：</w:t>
            </w:r>
          </w:p>
          <w:p w14:paraId="79B8C2C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（1）若响应文件中的单价及总价无误，则以该报价为准。</w:t>
            </w:r>
          </w:p>
          <w:p w14:paraId="2BFA87E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9FF676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5861AF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24</w:t>
            </w:r>
          </w:p>
        </w:tc>
        <w:tc>
          <w:tcPr>
            <w:tcW w:w="2021" w:type="dxa"/>
            <w:noWrap w:val="0"/>
            <w:vAlign w:val="center"/>
          </w:tcPr>
          <w:p w14:paraId="588762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505" w:type="dxa"/>
            <w:noWrap w:val="0"/>
            <w:vAlign w:val="center"/>
          </w:tcPr>
          <w:p w14:paraId="5B82D7E3">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1491B1B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70A7C1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5</w:t>
            </w:r>
          </w:p>
        </w:tc>
        <w:tc>
          <w:tcPr>
            <w:tcW w:w="2021" w:type="dxa"/>
            <w:noWrap w:val="0"/>
            <w:vAlign w:val="center"/>
          </w:tcPr>
          <w:p w14:paraId="029E7F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505" w:type="dxa"/>
            <w:noWrap w:val="0"/>
            <w:vAlign w:val="center"/>
          </w:tcPr>
          <w:p w14:paraId="677A8189">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4DE4188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3EBF431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63440A9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351DE26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036AFA5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54389ABD">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16A697C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66E56C9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B6F17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6</w:t>
            </w:r>
          </w:p>
        </w:tc>
        <w:tc>
          <w:tcPr>
            <w:tcW w:w="8526" w:type="dxa"/>
            <w:gridSpan w:val="2"/>
            <w:noWrap w:val="0"/>
            <w:vAlign w:val="center"/>
          </w:tcPr>
          <w:p w14:paraId="30D4B405">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EB5BC7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35D0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1CCCBA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505" w:type="dxa"/>
            <w:noWrap w:val="0"/>
            <w:vAlign w:val="top"/>
          </w:tcPr>
          <w:p w14:paraId="68D10FF1">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6958B49C">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2E1E5BA5">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1CC0782C">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2ED7051A">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3AA5AB5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53C5E140">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35F3842A">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6</w:t>
            </w:r>
            <w:r>
              <w:rPr>
                <w:rFonts w:hint="default" w:ascii="Times New Roman" w:hAnsi="Times New Roman" w:cs="Times New Roman" w:eastAsiaTheme="minorEastAsia"/>
                <w:spacing w:val="-1"/>
                <w:sz w:val="21"/>
                <w:szCs w:val="21"/>
                <w:lang w:val="en-US" w:eastAsia="zh-CN"/>
              </w:rPr>
              <w:t>.2</w:t>
            </w:r>
          </w:p>
        </w:tc>
        <w:tc>
          <w:tcPr>
            <w:tcW w:w="2021" w:type="dxa"/>
            <w:noWrap w:val="0"/>
            <w:vAlign w:val="center"/>
          </w:tcPr>
          <w:p w14:paraId="09B2FD9F">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418A7C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763E94F7">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505" w:type="dxa"/>
            <w:noWrap w:val="0"/>
            <w:vAlign w:val="top"/>
          </w:tcPr>
          <w:p w14:paraId="3AA1AE7B">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3D7382FA">
            <w:pPr>
              <w:keepNext w:val="0"/>
              <w:keepLines w:val="0"/>
              <w:suppressLineNumbers w:val="0"/>
              <w:bidi w:val="0"/>
              <w:spacing w:before="0" w:beforeAutospacing="0" w:after="0" w:afterAutospacing="0"/>
              <w:ind w:left="0" w:right="0"/>
              <w:rPr>
                <w:rFonts w:hint="default"/>
              </w:rPr>
            </w:pPr>
            <w:r>
              <w:rPr>
                <w:rFonts w:hint="eastAsia"/>
              </w:rPr>
              <w:t>1、</w:t>
            </w:r>
            <w:r>
              <w:rPr>
                <w:rFonts w:hint="default"/>
              </w:rPr>
              <w:t xml:space="preserve">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333FBC66">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eastAsia"/>
              </w:rPr>
              <w:t>、</w:t>
            </w:r>
            <w:r>
              <w:rPr>
                <w:rFonts w:hint="default"/>
              </w:rPr>
              <w:t>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3B41F2F0">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default"/>
              </w:rPr>
              <w:t xml:space="preserve">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467A0AA0">
            <w:pPr>
              <w:keepNext w:val="0"/>
              <w:keepLines w:val="0"/>
              <w:suppressLineNumbers w:val="0"/>
              <w:bidi w:val="0"/>
              <w:spacing w:before="0" w:beforeAutospacing="0" w:after="0" w:afterAutospacing="0"/>
              <w:ind w:left="0" w:right="0"/>
              <w:rPr>
                <w:rFonts w:hint="eastAsia"/>
              </w:rPr>
            </w:pPr>
            <w:r>
              <w:rPr>
                <w:rFonts w:hint="eastAsia"/>
                <w:lang w:val="en-US" w:eastAsia="zh-CN"/>
              </w:rPr>
              <w:t>4、</w:t>
            </w:r>
            <w:r>
              <w:rPr>
                <w:rFonts w:hint="eastAsia"/>
              </w:rPr>
              <w:t>法律规定的其他情形。</w:t>
            </w:r>
          </w:p>
        </w:tc>
      </w:tr>
      <w:tr w14:paraId="3AAD9B6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BDDE8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342498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505" w:type="dxa"/>
            <w:noWrap w:val="0"/>
            <w:vAlign w:val="center"/>
          </w:tcPr>
          <w:p w14:paraId="36DB144C">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7E2D8546">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CCC87C">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6" w:name="_Toc6107"/>
      <w:r>
        <w:rPr>
          <w:rFonts w:hint="eastAsia" w:ascii="Times New Roman" w:hAnsi="Times New Roman" w:eastAsia="宋体" w:cs="Times New Roman"/>
          <w:b/>
          <w:bCs/>
          <w:kern w:val="44"/>
          <w:sz w:val="28"/>
          <w:szCs w:val="44"/>
          <w:lang w:val="en-US" w:eastAsia="zh-CN" w:bidi="ar-SA"/>
        </w:rPr>
        <w:t>第三章</w:t>
      </w:r>
      <w:r>
        <w:rPr>
          <w:rFonts w:hint="eastAsia"/>
          <w:lang w:val="en-US" w:eastAsia="zh-CN"/>
        </w:rPr>
        <w:t>采购</w:t>
      </w:r>
      <w:bookmarkEnd w:id="26"/>
      <w:r>
        <w:rPr>
          <w:rFonts w:hint="eastAsia"/>
          <w:lang w:val="en-US" w:eastAsia="zh-CN"/>
        </w:rPr>
        <w:t>需求（工程量清单）</w:t>
      </w:r>
    </w:p>
    <w:p w14:paraId="16118401">
      <w:pPr>
        <w:pStyle w:val="8"/>
        <w:ind w:left="1050" w:leftChars="100" w:hanging="840" w:hangingChars="4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项目名称：2025年余杭区普通国道桥梁维修加固工程碳纤维索采购</w:t>
      </w:r>
    </w:p>
    <w:tbl>
      <w:tblPr>
        <w:tblStyle w:val="23"/>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288"/>
        <w:gridCol w:w="750"/>
        <w:gridCol w:w="1289"/>
        <w:gridCol w:w="2951"/>
      </w:tblGrid>
      <w:tr w14:paraId="552B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45" w:type="dxa"/>
            <w:tcBorders>
              <w:top w:val="single" w:color="auto" w:sz="4" w:space="0"/>
              <w:left w:val="single" w:color="auto" w:sz="4" w:space="0"/>
              <w:bottom w:val="single" w:color="auto" w:sz="4" w:space="0"/>
              <w:right w:val="single" w:color="auto" w:sz="4" w:space="0"/>
              <w:tl2br w:val="nil"/>
              <w:tr2bl w:val="nil"/>
            </w:tcBorders>
            <w:noWrap/>
            <w:vAlign w:val="center"/>
          </w:tcPr>
          <w:p w14:paraId="3A25796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序号</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A5E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名称</w:t>
            </w:r>
          </w:p>
        </w:tc>
        <w:tc>
          <w:tcPr>
            <w:tcW w:w="750" w:type="dxa"/>
            <w:tcBorders>
              <w:top w:val="single" w:color="auto" w:sz="4" w:space="0"/>
              <w:left w:val="single" w:color="auto" w:sz="4" w:space="0"/>
              <w:bottom w:val="single" w:color="auto" w:sz="4" w:space="0"/>
              <w:right w:val="single" w:color="auto" w:sz="4" w:space="0"/>
              <w:tl2br w:val="nil"/>
              <w:tr2bl w:val="nil"/>
            </w:tcBorders>
            <w:noWrap/>
            <w:vAlign w:val="center"/>
          </w:tcPr>
          <w:p w14:paraId="29943CA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单位</w:t>
            </w:r>
          </w:p>
        </w:tc>
        <w:tc>
          <w:tcPr>
            <w:tcW w:w="1289" w:type="dxa"/>
            <w:tcBorders>
              <w:top w:val="single" w:color="auto" w:sz="4" w:space="0"/>
              <w:left w:val="single" w:color="auto" w:sz="4" w:space="0"/>
              <w:bottom w:val="single" w:color="auto" w:sz="4" w:space="0"/>
              <w:right w:val="single" w:color="auto" w:sz="4" w:space="0"/>
              <w:tl2br w:val="nil"/>
              <w:tr2bl w:val="nil"/>
            </w:tcBorders>
            <w:noWrap/>
            <w:vAlign w:val="center"/>
          </w:tcPr>
          <w:p w14:paraId="0B7A0D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数量</w:t>
            </w:r>
          </w:p>
        </w:tc>
        <w:tc>
          <w:tcPr>
            <w:tcW w:w="2951" w:type="dxa"/>
            <w:tcBorders>
              <w:top w:val="single" w:color="auto" w:sz="4" w:space="0"/>
              <w:left w:val="single" w:color="auto" w:sz="4" w:space="0"/>
              <w:bottom w:val="single" w:color="auto" w:sz="4" w:space="0"/>
              <w:right w:val="single" w:color="auto" w:sz="4" w:space="0"/>
              <w:tl2br w:val="nil"/>
              <w:tr2bl w:val="nil"/>
            </w:tcBorders>
            <w:noWrap/>
            <w:vAlign w:val="center"/>
          </w:tcPr>
          <w:p w14:paraId="5007C91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备注</w:t>
            </w:r>
          </w:p>
        </w:tc>
      </w:tr>
      <w:tr w14:paraId="1576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5" w:type="dxa"/>
            <w:tcBorders>
              <w:top w:val="single" w:color="auto" w:sz="4" w:space="0"/>
              <w:left w:val="single" w:color="auto" w:sz="4" w:space="0"/>
              <w:bottom w:val="single" w:color="auto" w:sz="4" w:space="0"/>
              <w:right w:val="single" w:color="auto" w:sz="4" w:space="0"/>
              <w:tl2br w:val="nil"/>
              <w:tr2bl w:val="nil"/>
            </w:tcBorders>
            <w:noWrap/>
            <w:vAlign w:val="center"/>
          </w:tcPr>
          <w:p w14:paraId="77ABED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22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5CA86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碳纤维索350KN级</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5663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m</w:t>
            </w:r>
          </w:p>
        </w:tc>
        <w:tc>
          <w:tcPr>
            <w:tcW w:w="12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C75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251.2</w:t>
            </w:r>
          </w:p>
        </w:tc>
        <w:tc>
          <w:tcPr>
            <w:tcW w:w="2951" w:type="dxa"/>
            <w:vMerge w:val="restart"/>
            <w:tcBorders>
              <w:top w:val="single" w:color="auto" w:sz="4" w:space="0"/>
              <w:left w:val="single" w:color="auto" w:sz="4" w:space="0"/>
              <w:right w:val="single" w:color="auto" w:sz="4" w:space="0"/>
              <w:tl2br w:val="nil"/>
              <w:tr2bl w:val="nil"/>
            </w:tcBorders>
            <w:noWrap w:val="0"/>
            <w:vAlign w:val="center"/>
          </w:tcPr>
          <w:p w14:paraId="5C1FD7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含相关配套锚具、植筋螺栓、钢反力架、拉杆、减震器。</w:t>
            </w:r>
          </w:p>
        </w:tc>
      </w:tr>
      <w:tr w14:paraId="6AC3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5" w:type="dxa"/>
            <w:tcBorders>
              <w:top w:val="single" w:color="auto" w:sz="4" w:space="0"/>
              <w:left w:val="single" w:color="auto" w:sz="4" w:space="0"/>
              <w:bottom w:val="single" w:color="auto" w:sz="4" w:space="0"/>
              <w:right w:val="single" w:color="auto" w:sz="4" w:space="0"/>
              <w:tl2br w:val="nil"/>
              <w:tr2bl w:val="nil"/>
            </w:tcBorders>
            <w:noWrap/>
            <w:vAlign w:val="center"/>
          </w:tcPr>
          <w:p w14:paraId="14A311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w:t>
            </w:r>
          </w:p>
        </w:tc>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618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碳纤维索500KN级</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BA20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m</w:t>
            </w:r>
          </w:p>
        </w:tc>
        <w:tc>
          <w:tcPr>
            <w:tcW w:w="12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CB7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829</w:t>
            </w:r>
          </w:p>
        </w:tc>
        <w:tc>
          <w:tcPr>
            <w:tcW w:w="2951" w:type="dxa"/>
            <w:vMerge w:val="continue"/>
            <w:tcBorders>
              <w:left w:val="single" w:color="auto" w:sz="4" w:space="0"/>
              <w:bottom w:val="single" w:color="auto" w:sz="4" w:space="0"/>
              <w:right w:val="single" w:color="auto" w:sz="4" w:space="0"/>
              <w:tl2br w:val="nil"/>
              <w:tr2bl w:val="nil"/>
            </w:tcBorders>
            <w:noWrap w:val="0"/>
            <w:vAlign w:val="center"/>
          </w:tcPr>
          <w:p w14:paraId="2D3D33C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bl>
    <w:p w14:paraId="6485A3CA">
      <w:pPr>
        <w:bidi w:val="0"/>
        <w:ind w:left="0" w:leftChars="0" w:firstLine="0" w:firstLineChars="0"/>
        <w:rPr>
          <w:rFonts w:hint="eastAsia"/>
          <w:lang w:val="en-US" w:eastAsia="zh-CN"/>
        </w:rPr>
      </w:pPr>
      <w:r>
        <w:rPr>
          <w:rFonts w:hint="eastAsia"/>
          <w:lang w:val="en-US" w:eastAsia="zh-CN"/>
        </w:rPr>
        <w:t>报价需知：</w:t>
      </w:r>
    </w:p>
    <w:p w14:paraId="7C20644D">
      <w:pPr>
        <w:pStyle w:val="2"/>
        <w:numPr>
          <w:ilvl w:val="0"/>
          <w:numId w:val="3"/>
        </w:numPr>
        <w:ind w:left="0" w:leftChars="0" w:firstLine="0" w:firstLineChars="0"/>
        <w:rPr>
          <w:rFonts w:hint="eastAsia"/>
          <w:sz w:val="21"/>
          <w:szCs w:val="21"/>
          <w:lang w:val="en-US" w:eastAsia="zh-CN"/>
        </w:rPr>
      </w:pPr>
      <w:r>
        <w:rPr>
          <w:rFonts w:hint="default"/>
          <w:sz w:val="21"/>
          <w:szCs w:val="21"/>
          <w:lang w:val="en-US" w:eastAsia="zh-CN"/>
        </w:rPr>
        <w:t>响应文件中的总价金额与单价金额不一致的，以单价金额为准，但单价金额小数点有明显错误的除外</w:t>
      </w:r>
      <w:r>
        <w:rPr>
          <w:rFonts w:hint="eastAsia"/>
          <w:sz w:val="21"/>
          <w:szCs w:val="21"/>
          <w:lang w:val="en-US" w:eastAsia="zh-CN"/>
        </w:rPr>
        <w:t>。</w:t>
      </w:r>
    </w:p>
    <w:p w14:paraId="0040B823">
      <w:pPr>
        <w:pStyle w:val="2"/>
        <w:numPr>
          <w:ilvl w:val="0"/>
          <w:numId w:val="3"/>
        </w:numPr>
        <w:ind w:left="0" w:leftChars="0" w:firstLine="0" w:firstLineChars="0"/>
        <w:rPr>
          <w:rFonts w:hint="eastAsia"/>
          <w:sz w:val="21"/>
          <w:szCs w:val="21"/>
          <w:lang w:val="en-US" w:eastAsia="zh-CN"/>
        </w:rPr>
      </w:pPr>
      <w:r>
        <w:rPr>
          <w:rFonts w:hint="eastAsia"/>
          <w:sz w:val="21"/>
          <w:szCs w:val="21"/>
          <w:lang w:val="en-US" w:eastAsia="zh-CN"/>
        </w:rPr>
        <w:t>工程量清单中所列的数量和时间是估算的预计数量，仅作为报价的共同基础，不能作为最终结算及支付的依据，实际支付应按实际完成经确认计量的数量为准，按合同约定的计量支付方式进行。</w:t>
      </w:r>
    </w:p>
    <w:p w14:paraId="5ED552BE">
      <w:pPr>
        <w:pStyle w:val="2"/>
        <w:numPr>
          <w:ilvl w:val="0"/>
          <w:numId w:val="3"/>
        </w:numPr>
        <w:ind w:left="0" w:leftChars="0" w:firstLine="0" w:firstLineChars="0"/>
        <w:rPr>
          <w:rFonts w:hint="eastAsia"/>
          <w:sz w:val="21"/>
          <w:szCs w:val="21"/>
          <w:lang w:val="en-US" w:eastAsia="zh-CN"/>
        </w:rPr>
      </w:pPr>
      <w:r>
        <w:rPr>
          <w:rFonts w:hint="eastAsia"/>
          <w:sz w:val="21"/>
          <w:szCs w:val="21"/>
          <w:lang w:val="en-US" w:eastAsia="zh-CN"/>
        </w:rPr>
        <w:t>响应单位所报的价格包括材料成本（折减回收价值）、运输费、包装费、装卸、场外运输损耗、仓储保管、保险、规费、税金、利润等政策性文件规定及合同包含的所有风险、责任等各项应有费用。</w:t>
      </w:r>
    </w:p>
    <w:p w14:paraId="13D908BB">
      <w:pPr>
        <w:pStyle w:val="2"/>
        <w:numPr>
          <w:ilvl w:val="0"/>
          <w:numId w:val="3"/>
        </w:numPr>
        <w:ind w:left="0" w:leftChars="0" w:firstLine="0" w:firstLineChars="0"/>
        <w:rPr>
          <w:rFonts w:hint="eastAsia"/>
          <w:lang w:val="en-US" w:eastAsia="zh-CN"/>
        </w:rPr>
      </w:pPr>
      <w:r>
        <w:rPr>
          <w:rFonts w:hint="eastAsia" w:ascii="宋体" w:hAnsi="宋体" w:eastAsia="宋体" w:cs="宋体"/>
          <w:kern w:val="2"/>
          <w:sz w:val="22"/>
          <w:szCs w:val="22"/>
          <w:lang w:val="en-US" w:eastAsia="zh-CN" w:bidi="ar"/>
        </w:rPr>
        <w:t>本项目所供</w:t>
      </w:r>
      <w:r>
        <w:rPr>
          <w:rFonts w:hint="eastAsia" w:ascii="宋体" w:hAnsi="宋体" w:cs="宋体"/>
          <w:kern w:val="2"/>
          <w:sz w:val="22"/>
          <w:szCs w:val="22"/>
          <w:lang w:val="en-US" w:eastAsia="zh-CN" w:bidi="ar"/>
        </w:rPr>
        <w:t>碳纤维索及其锚固系统</w:t>
      </w:r>
      <w:r>
        <w:rPr>
          <w:rFonts w:hint="eastAsia" w:ascii="宋体" w:hAnsi="宋体" w:eastAsia="宋体" w:cs="宋体"/>
          <w:kern w:val="2"/>
          <w:sz w:val="22"/>
          <w:szCs w:val="22"/>
          <w:lang w:val="en-US" w:eastAsia="zh-CN" w:bidi="ar"/>
        </w:rPr>
        <w:t>应满足以下技术</w:t>
      </w:r>
      <w:r>
        <w:rPr>
          <w:rFonts w:hint="eastAsia" w:ascii="宋体" w:hAnsi="宋体" w:cs="宋体"/>
          <w:kern w:val="2"/>
          <w:sz w:val="22"/>
          <w:szCs w:val="22"/>
          <w:lang w:val="en-US" w:eastAsia="zh-CN" w:bidi="ar"/>
        </w:rPr>
        <w:t>参数</w:t>
      </w:r>
      <w:r>
        <w:rPr>
          <w:rFonts w:hint="eastAsia" w:ascii="宋体" w:hAnsi="宋体" w:eastAsia="宋体" w:cs="宋体"/>
          <w:kern w:val="2"/>
          <w:sz w:val="22"/>
          <w:szCs w:val="22"/>
          <w:lang w:val="en-US" w:eastAsia="zh-CN" w:bidi="ar"/>
        </w:rPr>
        <w:t>：</w:t>
      </w:r>
    </w:p>
    <w:tbl>
      <w:tblPr>
        <w:tblStyle w:val="23"/>
        <w:tblpPr w:leftFromText="180" w:rightFromText="180" w:vertAnchor="text" w:horzAnchor="page" w:tblpXSpec="center" w:tblpY="60"/>
        <w:tblOverlap w:val="never"/>
        <w:tblW w:w="447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2000"/>
        <w:gridCol w:w="4937"/>
      </w:tblGrid>
      <w:tr w14:paraId="5BEE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CE09">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eastAsia" w:ascii="宋体" w:hAnsi="宋体" w:eastAsia="宋体" w:cs="宋体"/>
                <w:kern w:val="2"/>
                <w:sz w:val="22"/>
                <w:szCs w:val="22"/>
                <w:lang w:val="en-US" w:eastAsia="zh-CN" w:bidi="ar"/>
              </w:rPr>
              <w:t>序号</w:t>
            </w:r>
          </w:p>
        </w:tc>
        <w:tc>
          <w:tcPr>
            <w:tcW w:w="1310" w:type="pct"/>
            <w:tcBorders>
              <w:top w:val="single" w:color="000000" w:sz="4" w:space="0"/>
              <w:left w:val="nil"/>
              <w:bottom w:val="single" w:color="000000" w:sz="4" w:space="0"/>
              <w:right w:val="single" w:color="000000" w:sz="4" w:space="0"/>
            </w:tcBorders>
            <w:shd w:val="clear" w:color="auto" w:fill="auto"/>
            <w:vAlign w:val="center"/>
          </w:tcPr>
          <w:p w14:paraId="54FCE58C">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eastAsia" w:ascii="宋体" w:hAnsi="宋体" w:eastAsia="宋体" w:cs="宋体"/>
                <w:kern w:val="2"/>
                <w:sz w:val="22"/>
                <w:szCs w:val="22"/>
                <w:lang w:val="en-US" w:eastAsia="zh-CN" w:bidi="ar"/>
              </w:rPr>
              <w:t>项</w:t>
            </w:r>
            <w:r>
              <w:rPr>
                <w:rFonts w:hint="eastAsia" w:ascii="Calibri" w:hAnsi="Calibri" w:eastAsia="宋体" w:cs="Times New Roman"/>
                <w:kern w:val="2"/>
                <w:sz w:val="22"/>
                <w:szCs w:val="22"/>
                <w:lang w:val="en-US" w:eastAsia="zh-CN" w:bidi="ar"/>
              </w:rPr>
              <w:t xml:space="preserve"> </w:t>
            </w:r>
            <w:r>
              <w:rPr>
                <w:rFonts w:hint="default" w:ascii="Calibri" w:hAnsi="Calibri" w:eastAsia="宋体" w:cs="Calibri"/>
                <w:kern w:val="2"/>
                <w:sz w:val="22"/>
                <w:szCs w:val="22"/>
                <w:lang w:val="en-US" w:eastAsia="zh-CN" w:bidi="ar"/>
              </w:rPr>
              <w:t xml:space="preserve"> </w:t>
            </w:r>
            <w:r>
              <w:rPr>
                <w:rFonts w:hint="eastAsia" w:ascii="宋体" w:hAnsi="宋体" w:eastAsia="宋体" w:cs="宋体"/>
                <w:kern w:val="2"/>
                <w:sz w:val="22"/>
                <w:szCs w:val="22"/>
                <w:lang w:val="en-US" w:eastAsia="zh-CN" w:bidi="ar"/>
              </w:rPr>
              <w:t>目</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30C4C2F3">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eastAsia" w:ascii="宋体" w:hAnsi="宋体" w:eastAsia="宋体" w:cs="宋体"/>
                <w:kern w:val="2"/>
                <w:sz w:val="22"/>
                <w:szCs w:val="22"/>
                <w:lang w:val="en-US" w:eastAsia="zh-CN" w:bidi="ar"/>
              </w:rPr>
              <w:t>指标要求</w:t>
            </w:r>
          </w:p>
        </w:tc>
      </w:tr>
      <w:tr w14:paraId="79C9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16D6">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default" w:ascii="Calibri" w:hAnsi="Calibri" w:eastAsia="宋体" w:cs="Calibri"/>
                <w:kern w:val="2"/>
                <w:sz w:val="22"/>
                <w:szCs w:val="22"/>
                <w:lang w:val="en-US" w:eastAsia="zh-CN" w:bidi="ar"/>
              </w:rPr>
              <w:t>1</w:t>
            </w:r>
          </w:p>
        </w:tc>
        <w:tc>
          <w:tcPr>
            <w:tcW w:w="1310" w:type="pct"/>
            <w:tcBorders>
              <w:top w:val="single" w:color="000000" w:sz="4" w:space="0"/>
              <w:left w:val="nil"/>
              <w:bottom w:val="single" w:color="000000" w:sz="4" w:space="0"/>
              <w:right w:val="single" w:color="000000" w:sz="4" w:space="0"/>
            </w:tcBorders>
            <w:shd w:val="clear" w:color="auto" w:fill="auto"/>
            <w:vAlign w:val="center"/>
          </w:tcPr>
          <w:p w14:paraId="53E84457">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碳纤维索规格</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590727E4">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eastAsia="宋体" w:cs="Times New Roman"/>
                <w:kern w:val="2"/>
                <w:sz w:val="22"/>
                <w:szCs w:val="22"/>
                <w:lang w:val="en-US"/>
              </w:rPr>
            </w:pPr>
            <w:r>
              <w:rPr>
                <w:rFonts w:hint="eastAsia" w:ascii="Calibri" w:hAnsi="Calibri" w:cs="Calibri"/>
                <w:kern w:val="2"/>
                <w:sz w:val="22"/>
                <w:szCs w:val="22"/>
                <w:lang w:val="en-US" w:eastAsia="zh-CN" w:bidi="ar"/>
              </w:rPr>
              <w:t>2</w:t>
            </w:r>
            <w:r>
              <w:rPr>
                <w:rFonts w:hint="default" w:ascii="Kingsoft UE" w:hAnsi="Kingsoft UE" w:cs="Kingsoft UE"/>
                <w:kern w:val="2"/>
                <w:sz w:val="22"/>
                <w:szCs w:val="22"/>
                <w:lang w:val="en-US" w:eastAsia="zh-CN" w:bidi="ar"/>
              </w:rPr>
              <w:t>A</w:t>
            </w:r>
            <w:r>
              <w:rPr>
                <w:rFonts w:hint="eastAsia" w:ascii="Calibri" w:hAnsi="Calibri" w:cs="Calibri"/>
                <w:kern w:val="2"/>
                <w:sz w:val="22"/>
                <w:szCs w:val="22"/>
                <w:lang w:val="en-US" w:eastAsia="zh-CN" w:bidi="ar"/>
              </w:rPr>
              <w:t>10、3</w:t>
            </w:r>
            <w:r>
              <w:rPr>
                <w:rFonts w:hint="default" w:ascii="Kingsoft UE" w:hAnsi="Kingsoft UE" w:cs="Kingsoft UE"/>
                <w:kern w:val="2"/>
                <w:sz w:val="22"/>
                <w:szCs w:val="22"/>
                <w:lang w:val="en-US" w:eastAsia="zh-CN" w:bidi="ar"/>
              </w:rPr>
              <w:t>A</w:t>
            </w:r>
            <w:r>
              <w:rPr>
                <w:rFonts w:hint="eastAsia" w:ascii="Calibri" w:hAnsi="Calibri" w:cs="Calibri"/>
                <w:kern w:val="2"/>
                <w:sz w:val="22"/>
                <w:szCs w:val="22"/>
                <w:lang w:val="en-US" w:eastAsia="zh-CN" w:bidi="ar"/>
              </w:rPr>
              <w:t>10、4</w:t>
            </w:r>
            <w:r>
              <w:rPr>
                <w:rFonts w:hint="default" w:ascii="Kingsoft UE" w:hAnsi="Kingsoft UE" w:cs="Kingsoft UE"/>
                <w:kern w:val="2"/>
                <w:sz w:val="22"/>
                <w:szCs w:val="22"/>
                <w:lang w:val="en-US" w:eastAsia="zh-CN" w:bidi="ar"/>
              </w:rPr>
              <w:t>A</w:t>
            </w:r>
            <w:r>
              <w:rPr>
                <w:rFonts w:hint="eastAsia" w:ascii="Calibri" w:hAnsi="Calibri" w:cs="Calibri"/>
                <w:kern w:val="2"/>
                <w:sz w:val="22"/>
                <w:szCs w:val="22"/>
                <w:lang w:val="en-US" w:eastAsia="zh-CN" w:bidi="ar"/>
              </w:rPr>
              <w:t>10表面光圆</w:t>
            </w:r>
          </w:p>
        </w:tc>
      </w:tr>
      <w:tr w14:paraId="782E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5815">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default" w:ascii="Calibri" w:hAnsi="Calibri" w:eastAsia="宋体" w:cs="Calibri"/>
                <w:kern w:val="2"/>
                <w:sz w:val="22"/>
                <w:szCs w:val="22"/>
                <w:lang w:val="en-US" w:eastAsia="zh-CN" w:bidi="ar"/>
              </w:rPr>
              <w:t>2</w:t>
            </w:r>
          </w:p>
        </w:tc>
        <w:tc>
          <w:tcPr>
            <w:tcW w:w="1310" w:type="pct"/>
            <w:tcBorders>
              <w:top w:val="single" w:color="000000" w:sz="4" w:space="0"/>
              <w:left w:val="nil"/>
              <w:bottom w:val="single" w:color="000000" w:sz="4" w:space="0"/>
              <w:right w:val="single" w:color="000000" w:sz="4" w:space="0"/>
            </w:tcBorders>
            <w:shd w:val="clear" w:color="auto" w:fill="auto"/>
            <w:vAlign w:val="center"/>
          </w:tcPr>
          <w:p w14:paraId="392262FB">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碳纤维索抗拉强度</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2FEA24B8">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eastAsia="宋体" w:cs="Calibri"/>
                <w:kern w:val="2"/>
                <w:sz w:val="22"/>
                <w:szCs w:val="22"/>
                <w:lang w:val="en-US" w:eastAsia="zh-CN" w:bidi="ar"/>
              </w:rPr>
            </w:pPr>
            <w:r>
              <w:rPr>
                <w:rFonts w:hint="eastAsia" w:ascii="Calibri" w:hAnsi="Calibri" w:cs="Calibri"/>
                <w:kern w:val="2"/>
                <w:sz w:val="22"/>
                <w:szCs w:val="22"/>
                <w:lang w:val="en-US" w:eastAsia="zh-CN" w:bidi="ar"/>
              </w:rPr>
              <w:t>2200MPa</w:t>
            </w:r>
          </w:p>
        </w:tc>
      </w:tr>
      <w:tr w14:paraId="707D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55" w:type="pct"/>
            <w:tcBorders>
              <w:top w:val="single" w:color="000000" w:sz="4" w:space="0"/>
              <w:left w:val="single" w:color="000000" w:sz="4" w:space="0"/>
              <w:right w:val="single" w:color="000000" w:sz="4" w:space="0"/>
            </w:tcBorders>
            <w:shd w:val="clear" w:color="auto" w:fill="auto"/>
            <w:vAlign w:val="center"/>
          </w:tcPr>
          <w:p w14:paraId="195FFBF4">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eastAsia" w:ascii="Calibri" w:hAnsi="Calibri" w:eastAsia="宋体" w:cs="Times New Roman"/>
                <w:kern w:val="2"/>
                <w:sz w:val="22"/>
                <w:szCs w:val="22"/>
              </w:rPr>
            </w:pPr>
            <w:r>
              <w:rPr>
                <w:rFonts w:hint="eastAsia" w:ascii="Calibri" w:hAnsi="Calibri" w:cs="Calibri"/>
                <w:kern w:val="2"/>
                <w:sz w:val="22"/>
                <w:szCs w:val="22"/>
                <w:lang w:val="en-US" w:eastAsia="zh-CN" w:bidi="ar"/>
              </w:rPr>
              <w:t>3</w:t>
            </w:r>
          </w:p>
        </w:tc>
        <w:tc>
          <w:tcPr>
            <w:tcW w:w="1310" w:type="pct"/>
            <w:tcBorders>
              <w:top w:val="single" w:color="000000" w:sz="4" w:space="0"/>
              <w:left w:val="nil"/>
              <w:right w:val="single" w:color="000000" w:sz="4" w:space="0"/>
            </w:tcBorders>
            <w:shd w:val="clear" w:color="auto" w:fill="auto"/>
            <w:vAlign w:val="center"/>
          </w:tcPr>
          <w:p w14:paraId="054FB9FB">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碳纤维索弹性模量</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3FADA060">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160GPa</w:t>
            </w:r>
          </w:p>
        </w:tc>
      </w:tr>
      <w:tr w14:paraId="692A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55" w:type="pct"/>
            <w:tcBorders>
              <w:top w:val="single" w:color="000000" w:sz="4" w:space="0"/>
              <w:left w:val="single" w:color="000000" w:sz="4" w:space="0"/>
              <w:right w:val="single" w:color="000000" w:sz="4" w:space="0"/>
            </w:tcBorders>
            <w:shd w:val="clear" w:color="auto" w:fill="auto"/>
            <w:vAlign w:val="center"/>
          </w:tcPr>
          <w:p w14:paraId="36646649">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eastAsia="宋体" w:cs="Calibri"/>
                <w:kern w:val="2"/>
                <w:sz w:val="22"/>
                <w:szCs w:val="22"/>
                <w:lang w:val="en-US" w:eastAsia="zh-CN" w:bidi="ar"/>
              </w:rPr>
            </w:pPr>
            <w:r>
              <w:rPr>
                <w:rFonts w:hint="eastAsia" w:ascii="Calibri" w:hAnsi="Calibri" w:cs="Calibri"/>
                <w:kern w:val="2"/>
                <w:sz w:val="22"/>
                <w:szCs w:val="22"/>
                <w:lang w:val="en-US" w:eastAsia="zh-CN" w:bidi="ar"/>
              </w:rPr>
              <w:t>4</w:t>
            </w:r>
          </w:p>
        </w:tc>
        <w:tc>
          <w:tcPr>
            <w:tcW w:w="1310" w:type="pct"/>
            <w:tcBorders>
              <w:top w:val="single" w:color="000000" w:sz="4" w:space="0"/>
              <w:left w:val="nil"/>
              <w:right w:val="single" w:color="000000" w:sz="4" w:space="0"/>
            </w:tcBorders>
            <w:shd w:val="clear" w:color="auto" w:fill="auto"/>
            <w:vAlign w:val="center"/>
          </w:tcPr>
          <w:p w14:paraId="09261136">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锚具锚固效率系数</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1CA883E2">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超过95%</w:t>
            </w:r>
          </w:p>
        </w:tc>
      </w:tr>
      <w:tr w14:paraId="2F87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55" w:type="pct"/>
            <w:tcBorders>
              <w:top w:val="single" w:color="000000" w:sz="4" w:space="0"/>
              <w:left w:val="single" w:color="000000" w:sz="4" w:space="0"/>
              <w:bottom w:val="single" w:color="auto" w:sz="4" w:space="0"/>
              <w:right w:val="single" w:color="000000" w:sz="4" w:space="0"/>
            </w:tcBorders>
            <w:shd w:val="clear" w:color="auto" w:fill="auto"/>
            <w:vAlign w:val="center"/>
          </w:tcPr>
          <w:p w14:paraId="360BC215">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Calibri"/>
                <w:kern w:val="2"/>
                <w:sz w:val="22"/>
                <w:szCs w:val="22"/>
                <w:lang w:val="en-US" w:eastAsia="zh-CN" w:bidi="ar"/>
              </w:rPr>
            </w:pPr>
            <w:r>
              <w:rPr>
                <w:rFonts w:hint="eastAsia" w:ascii="Calibri" w:hAnsi="Calibri" w:cs="Calibri"/>
                <w:kern w:val="2"/>
                <w:sz w:val="22"/>
                <w:szCs w:val="22"/>
                <w:lang w:val="en-US" w:eastAsia="zh-CN" w:bidi="ar"/>
              </w:rPr>
              <w:t>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5EA5">
            <w:pPr>
              <w:keepNext w:val="0"/>
              <w:keepLines w:val="0"/>
              <w:widowControl w:val="0"/>
              <w:suppressLineNumbers w:val="0"/>
              <w:tabs>
                <w:tab w:val="left" w:pos="732"/>
              </w:tabs>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疲劳性能</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5F295081">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能承受超过200万次应力幅为90Mpa的循环荷载作用</w:t>
            </w:r>
          </w:p>
        </w:tc>
      </w:tr>
      <w:tr w14:paraId="67A2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496E3905">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Calibri"/>
                <w:kern w:val="2"/>
                <w:sz w:val="22"/>
                <w:szCs w:val="22"/>
                <w:lang w:val="en-US" w:eastAsia="zh-CN" w:bidi="ar"/>
              </w:rPr>
            </w:pPr>
            <w:r>
              <w:rPr>
                <w:rFonts w:hint="eastAsia" w:ascii="Calibri" w:hAnsi="Calibri" w:cs="Calibri"/>
                <w:kern w:val="2"/>
                <w:sz w:val="22"/>
                <w:szCs w:val="22"/>
                <w:lang w:val="en-US" w:eastAsia="zh-CN" w:bidi="ar"/>
              </w:rPr>
              <w:t>6</w:t>
            </w:r>
          </w:p>
        </w:tc>
        <w:tc>
          <w:tcPr>
            <w:tcW w:w="1310" w:type="pct"/>
            <w:tcBorders>
              <w:top w:val="single" w:color="auto" w:sz="4" w:space="0"/>
              <w:left w:val="single" w:color="auto" w:sz="4" w:space="0"/>
              <w:bottom w:val="single" w:color="auto" w:sz="4" w:space="0"/>
              <w:right w:val="single" w:color="000000" w:sz="4" w:space="0"/>
            </w:tcBorders>
            <w:shd w:val="clear" w:color="auto" w:fill="auto"/>
            <w:vAlign w:val="center"/>
          </w:tcPr>
          <w:p w14:paraId="01BAA065">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耐久性</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2D1355E8">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碳纤维索材能满足50年设计耐久性要求</w:t>
            </w:r>
          </w:p>
        </w:tc>
      </w:tr>
      <w:tr w14:paraId="3570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4F23E395">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Calibri"/>
                <w:kern w:val="2"/>
                <w:sz w:val="22"/>
                <w:szCs w:val="22"/>
                <w:lang w:val="en-US" w:eastAsia="zh-CN" w:bidi="ar"/>
              </w:rPr>
            </w:pPr>
            <w:r>
              <w:rPr>
                <w:rFonts w:hint="eastAsia" w:ascii="Calibri" w:hAnsi="Calibri" w:cs="Calibri"/>
                <w:kern w:val="2"/>
                <w:sz w:val="22"/>
                <w:szCs w:val="22"/>
                <w:lang w:val="en-US" w:eastAsia="zh-CN" w:bidi="ar"/>
              </w:rPr>
              <w:t>7</w:t>
            </w:r>
          </w:p>
        </w:tc>
        <w:tc>
          <w:tcPr>
            <w:tcW w:w="1310" w:type="pct"/>
            <w:tcBorders>
              <w:top w:val="single" w:color="auto" w:sz="4" w:space="0"/>
              <w:left w:val="single" w:color="auto" w:sz="4" w:space="0"/>
              <w:bottom w:val="single" w:color="auto" w:sz="4" w:space="0"/>
              <w:right w:val="single" w:color="000000" w:sz="4" w:space="0"/>
            </w:tcBorders>
            <w:shd w:val="clear" w:color="auto" w:fill="auto"/>
            <w:vAlign w:val="center"/>
          </w:tcPr>
          <w:p w14:paraId="608C8133">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其余</w:t>
            </w:r>
          </w:p>
        </w:tc>
        <w:tc>
          <w:tcPr>
            <w:tcW w:w="3233" w:type="pct"/>
            <w:tcBorders>
              <w:top w:val="single" w:color="000000" w:sz="4" w:space="0"/>
              <w:left w:val="nil"/>
              <w:bottom w:val="single" w:color="000000" w:sz="4" w:space="0"/>
              <w:right w:val="single" w:color="000000" w:sz="4" w:space="0"/>
            </w:tcBorders>
            <w:shd w:val="clear" w:color="auto" w:fill="auto"/>
            <w:vAlign w:val="center"/>
          </w:tcPr>
          <w:p w14:paraId="0BD60823">
            <w:pPr>
              <w:keepNext w:val="0"/>
              <w:keepLines w:val="0"/>
              <w:widowControl w:val="0"/>
              <w:suppressLineNumbers w:val="0"/>
              <w:autoSpaceDE w:val="0"/>
              <w:autoSpaceDN/>
              <w:spacing w:before="0" w:beforeAutospacing="0" w:after="0" w:afterAutospacing="0" w:line="360" w:lineRule="auto"/>
              <w:ind w:left="0" w:right="0" w:firstLine="0" w:firstLineChars="0"/>
              <w:jc w:val="center"/>
              <w:rPr>
                <w:rFonts w:hint="default" w:ascii="Calibri" w:hAnsi="Calibri" w:cs="Times New Roman"/>
                <w:kern w:val="2"/>
                <w:sz w:val="22"/>
                <w:szCs w:val="22"/>
                <w:lang w:val="en-US" w:eastAsia="zh-CN"/>
              </w:rPr>
            </w:pPr>
            <w:r>
              <w:rPr>
                <w:rFonts w:hint="eastAsia" w:ascii="Calibri" w:hAnsi="Calibri" w:cs="Times New Roman"/>
                <w:kern w:val="2"/>
                <w:sz w:val="22"/>
                <w:szCs w:val="22"/>
                <w:lang w:val="en-US" w:eastAsia="zh-CN"/>
              </w:rPr>
              <w:t>为避免锚固性能的离散型和锚具耐久性不足的问题，碳纤维索锚具不得采用夹片式锚具和化学粘结型锚具</w:t>
            </w:r>
          </w:p>
        </w:tc>
      </w:tr>
    </w:tbl>
    <w:p w14:paraId="668F9F18">
      <w:pPr>
        <w:pStyle w:val="2"/>
        <w:rPr>
          <w:rFonts w:hint="eastAsia"/>
          <w:lang w:val="en-US" w:eastAsia="zh-CN"/>
        </w:rPr>
      </w:pPr>
    </w:p>
    <w:p w14:paraId="15C1CE3D">
      <w:pPr>
        <w:pStyle w:val="2"/>
        <w:rPr>
          <w:rFonts w:hint="eastAsia"/>
          <w:lang w:val="en-US" w:eastAsia="zh-CN"/>
        </w:rPr>
      </w:pPr>
    </w:p>
    <w:p w14:paraId="421CEB36">
      <w:pPr>
        <w:pStyle w:val="2"/>
        <w:ind w:left="0" w:leftChars="0" w:firstLine="0" w:firstLineChars="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736424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7" w:name="_Toc30179"/>
      <w:r>
        <w:rPr>
          <w:rFonts w:hint="eastAsia" w:ascii="Times New Roman" w:hAnsi="Times New Roman" w:eastAsia="宋体" w:cs="Times New Roman"/>
          <w:b/>
          <w:bCs/>
          <w:kern w:val="44"/>
          <w:sz w:val="28"/>
          <w:szCs w:val="44"/>
          <w:lang w:val="en-US" w:eastAsia="zh-CN" w:bidi="ar-SA"/>
        </w:rPr>
        <w:t>第四章</w:t>
      </w:r>
      <w:r>
        <w:rPr>
          <w:rFonts w:hint="eastAsia"/>
          <w:lang w:val="en-US" w:eastAsia="zh-CN"/>
        </w:rPr>
        <w:t>评选办法</w:t>
      </w:r>
      <w:bookmarkEnd w:id="27"/>
    </w:p>
    <w:p w14:paraId="0BCF2E77">
      <w:pPr>
        <w:pStyle w:val="5"/>
        <w:numPr>
          <w:ilvl w:val="0"/>
          <w:numId w:val="4"/>
        </w:numPr>
        <w:bidi w:val="0"/>
        <w:rPr>
          <w:rFonts w:hint="eastAsia"/>
          <w:lang w:val="en-US" w:eastAsia="zh-CN"/>
        </w:rPr>
      </w:pPr>
      <w:r>
        <w:rPr>
          <w:rFonts w:hint="eastAsia"/>
          <w:lang w:val="en-US" w:eastAsia="zh-CN"/>
        </w:rPr>
        <w:t>基本原则</w:t>
      </w:r>
    </w:p>
    <w:p w14:paraId="20095B5D">
      <w:pPr>
        <w:bidi w:val="0"/>
        <w:rPr>
          <w:rFonts w:hint="eastAsia"/>
          <w:lang w:val="en-US" w:eastAsia="zh-CN"/>
        </w:rPr>
      </w:pPr>
      <w:r>
        <w:rPr>
          <w:rFonts w:hint="eastAsia"/>
          <w:lang w:val="en-US" w:eastAsia="zh-CN"/>
        </w:rPr>
        <w:t>1、评审应遵循公平、公正、科学、择优的原则。</w:t>
      </w:r>
    </w:p>
    <w:p w14:paraId="44002706">
      <w:pPr>
        <w:bidi w:val="0"/>
        <w:rPr>
          <w:rFonts w:hint="eastAsia"/>
          <w:lang w:val="en-US" w:eastAsia="zh-CN"/>
        </w:rPr>
      </w:pPr>
      <w:r>
        <w:rPr>
          <w:rFonts w:hint="eastAsia"/>
          <w:lang w:val="en-US" w:eastAsia="zh-CN"/>
        </w:rPr>
        <w:t>2、本次评审为递交响应文件的所有合格供应商提供公平的竞争机会。</w:t>
      </w:r>
    </w:p>
    <w:p w14:paraId="53F21ED1">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6C5F92BD">
      <w:pPr>
        <w:pStyle w:val="5"/>
        <w:numPr>
          <w:ilvl w:val="0"/>
          <w:numId w:val="4"/>
        </w:numPr>
        <w:bidi w:val="0"/>
        <w:rPr>
          <w:rFonts w:hint="eastAsia"/>
          <w:lang w:val="en-US" w:eastAsia="zh-CN"/>
        </w:rPr>
      </w:pPr>
      <w:r>
        <w:rPr>
          <w:rFonts w:hint="eastAsia"/>
          <w:lang w:val="en-US" w:eastAsia="zh-CN"/>
        </w:rPr>
        <w:t>评审程序</w:t>
      </w:r>
    </w:p>
    <w:p w14:paraId="5924CC38">
      <w:pPr>
        <w:bidi w:val="0"/>
        <w:rPr>
          <w:rFonts w:hint="eastAsia"/>
          <w:lang w:val="en-US" w:eastAsia="zh-CN"/>
        </w:rPr>
      </w:pPr>
      <w:r>
        <w:rPr>
          <w:rFonts w:hint="eastAsia"/>
          <w:lang w:val="en-US" w:eastAsia="zh-CN"/>
        </w:rPr>
        <w:t>1、组建评审小组</w:t>
      </w:r>
    </w:p>
    <w:p w14:paraId="164B224D">
      <w:pPr>
        <w:bidi w:val="0"/>
        <w:rPr>
          <w:rFonts w:hint="eastAsia"/>
          <w:lang w:val="en-US" w:eastAsia="zh-CN"/>
        </w:rPr>
      </w:pPr>
      <w:r>
        <w:rPr>
          <w:rFonts w:hint="eastAsia"/>
          <w:lang w:val="en-US" w:eastAsia="zh-CN"/>
        </w:rPr>
        <w:t>由选择人根据本次选择的特点组建评审小组，成员人数见本选择文件响应人须知。</w:t>
      </w:r>
    </w:p>
    <w:p w14:paraId="617470B7">
      <w:pPr>
        <w:bidi w:val="0"/>
        <w:rPr>
          <w:rFonts w:hint="eastAsia"/>
          <w:lang w:val="en-US" w:eastAsia="zh-CN"/>
        </w:rPr>
      </w:pPr>
      <w:r>
        <w:rPr>
          <w:rFonts w:hint="eastAsia"/>
          <w:lang w:val="en-US" w:eastAsia="zh-CN"/>
        </w:rPr>
        <w:t>2、评审小组工作原则</w:t>
      </w:r>
    </w:p>
    <w:p w14:paraId="34B73516">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7D3558F7">
      <w:pPr>
        <w:bidi w:val="0"/>
        <w:rPr>
          <w:rFonts w:hint="eastAsia"/>
          <w:lang w:val="en-US" w:eastAsia="zh-CN"/>
        </w:rPr>
      </w:pPr>
      <w:r>
        <w:rPr>
          <w:rFonts w:hint="eastAsia"/>
          <w:lang w:val="en-US" w:eastAsia="zh-CN"/>
        </w:rPr>
        <w:t>3、评审程序和内容</w:t>
      </w:r>
    </w:p>
    <w:p w14:paraId="7C4CC369">
      <w:pPr>
        <w:bidi w:val="0"/>
        <w:rPr>
          <w:rFonts w:hint="eastAsia"/>
          <w:lang w:val="en-US" w:eastAsia="zh-CN"/>
        </w:rPr>
      </w:pPr>
      <w:r>
        <w:rPr>
          <w:rFonts w:hint="eastAsia"/>
          <w:lang w:val="en-US" w:eastAsia="zh-CN"/>
        </w:rPr>
        <w:t>(1) 本项目选择由选择人主持，宣布评审的有关事项。</w:t>
      </w:r>
    </w:p>
    <w:p w14:paraId="1BDCC83D">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83B7DBB">
      <w:pPr>
        <w:bidi w:val="0"/>
        <w:rPr>
          <w:rFonts w:hint="eastAsia"/>
          <w:lang w:val="en-US" w:eastAsia="zh-CN"/>
        </w:rPr>
      </w:pPr>
      <w:r>
        <w:rPr>
          <w:rFonts w:hint="eastAsia"/>
          <w:lang w:val="en-US" w:eastAsia="zh-CN"/>
        </w:rPr>
        <w:t>(3) 评审小组对通过形式评审的响应单位就报价等要素进行评审。</w:t>
      </w:r>
    </w:p>
    <w:p w14:paraId="45376C78">
      <w:pPr>
        <w:bidi w:val="0"/>
        <w:rPr>
          <w:rFonts w:hint="eastAsia"/>
          <w:lang w:val="en-US" w:eastAsia="zh-CN"/>
        </w:rPr>
      </w:pPr>
      <w:r>
        <w:rPr>
          <w:rFonts w:hint="eastAsia"/>
          <w:lang w:val="en-US" w:eastAsia="zh-CN"/>
        </w:rPr>
        <w:t>(4) 完成选择报告，推荐候选合作单位。</w:t>
      </w:r>
    </w:p>
    <w:p w14:paraId="02B376BD">
      <w:pPr>
        <w:pStyle w:val="5"/>
        <w:numPr>
          <w:ilvl w:val="0"/>
          <w:numId w:val="4"/>
        </w:numPr>
        <w:bidi w:val="0"/>
        <w:rPr>
          <w:rFonts w:hint="eastAsia"/>
          <w:lang w:val="en-US" w:eastAsia="zh-CN"/>
        </w:rPr>
      </w:pPr>
      <w:r>
        <w:rPr>
          <w:rFonts w:hint="eastAsia"/>
          <w:lang w:val="en-US" w:eastAsia="zh-CN"/>
        </w:rPr>
        <w:t>评审办法</w:t>
      </w:r>
    </w:p>
    <w:p w14:paraId="44493FCB">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default"/>
        </w:rPr>
        <w:t>。</w:t>
      </w:r>
    </w:p>
    <w:p w14:paraId="4938E6D0">
      <w:pPr>
        <w:pStyle w:val="2"/>
        <w:ind w:left="0" w:leftChars="0" w:firstLine="0" w:firstLineChars="0"/>
        <w:rPr>
          <w:rFonts w:hint="eastAsia"/>
          <w:lang w:val="en-US" w:eastAsia="zh-CN"/>
        </w:rPr>
      </w:pPr>
    </w:p>
    <w:p w14:paraId="33E00D88">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4E7884A">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第五章</w:t>
      </w:r>
      <w:r>
        <w:rPr>
          <w:rFonts w:hint="eastAsia" w:ascii="宋体" w:hAnsi="宋体" w:eastAsia="宋体" w:cs="宋体"/>
          <w:b/>
          <w:bCs w:val="0"/>
          <w:snapToGrid w:val="0"/>
          <w:kern w:val="0"/>
          <w:sz w:val="32"/>
          <w:szCs w:val="44"/>
          <w:lang w:val="en-US" w:eastAsia="zh-CN" w:bidi="ar-SA"/>
        </w:rPr>
        <w:t xml:space="preserve">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p>
    <w:p w14:paraId="180A41E3">
      <w:pPr>
        <w:numPr>
          <w:ilvl w:val="0"/>
          <w:numId w:val="0"/>
        </w:numPr>
        <w:ind w:leftChars="200"/>
        <w:rPr>
          <w:rFonts w:hint="eastAsia"/>
          <w:lang w:val="en-US" w:eastAsia="zh-CN"/>
        </w:rPr>
      </w:pPr>
    </w:p>
    <w:p w14:paraId="4BE05C8C">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详见下一页。</w:t>
      </w:r>
    </w:p>
    <w:p w14:paraId="079683BF">
      <w:pPr>
        <w:spacing w:line="480" w:lineRule="auto"/>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71D6CE8A">
      <w:pPr>
        <w:pStyle w:val="4"/>
        <w:keepNext/>
        <w:keepLines/>
        <w:spacing w:line="480" w:lineRule="auto"/>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3EEC68C3">
      <w:pPr>
        <w:spacing w:line="480" w:lineRule="auto"/>
        <w:rPr>
          <w:rFonts w:hint="eastAsia"/>
          <w:lang w:val="en-US" w:eastAsia="zh-CN"/>
        </w:rPr>
      </w:pPr>
    </w:p>
    <w:p w14:paraId="129044AD">
      <w:pPr>
        <w:pStyle w:val="4"/>
        <w:keepNext/>
        <w:keepLines/>
        <w:spacing w:line="480" w:lineRule="auto"/>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28" w:name="_Toc8158"/>
      <w:bookmarkStart w:id="29"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28"/>
      <w:bookmarkEnd w:id="29"/>
    </w:p>
    <w:p w14:paraId="3C307E56">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733AFC2F">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539EABC2">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42D239BF">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7D279713">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29FFDCC">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0585A12">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0832AE5F">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A4A8F2B">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322E207">
      <w:pPr>
        <w:spacing w:line="480" w:lineRule="auto"/>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2025年余杭区普通国道桥梁维修加固工程</w:t>
      </w:r>
    </w:p>
    <w:p w14:paraId="4F23F747">
      <w:pPr>
        <w:spacing w:line="480" w:lineRule="auto"/>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碳纤维索采购响应文件</w:t>
      </w:r>
    </w:p>
    <w:p w14:paraId="135DF304">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33049A3A">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1962853E">
      <w:pPr>
        <w:spacing w:line="480" w:lineRule="auto"/>
        <w:ind w:firstLine="643" w:firstLineChars="200"/>
        <w:jc w:val="center"/>
        <w:rPr>
          <w:rFonts w:hint="eastAsia"/>
          <w:strike/>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12</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月 </w:t>
      </w:r>
      <w:r>
        <w:rPr>
          <w:rFonts w:hint="eastAsia" w:asciiTheme="minorEastAsia" w:hAnsiTheme="minorEastAsia" w:eastAsiaTheme="minorEastAsia" w:cstheme="minorEastAsia"/>
          <w:b/>
          <w:bCs/>
          <w:strike w:val="0"/>
          <w:dstrike w:val="0"/>
          <w:snapToGrid w:val="0"/>
          <w:color w:val="auto"/>
          <w:kern w:val="0"/>
          <w:sz w:val="32"/>
          <w:szCs w:val="32"/>
          <w:highlight w:val="none"/>
          <w:u w:val="none"/>
          <w:lang w:val="en-US" w:eastAsia="zh-CN"/>
        </w:rPr>
        <w:t>5</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日 1</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5</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3</w:t>
      </w:r>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49AC2E82">
      <w:pPr>
        <w:spacing w:line="480" w:lineRule="auto"/>
        <w:rPr>
          <w:rFonts w:hint="eastAsia"/>
          <w:lang w:val="en-US" w:eastAsia="zh-CN"/>
        </w:rPr>
      </w:pPr>
    </w:p>
    <w:p w14:paraId="0AD1AE78">
      <w:pPr>
        <w:pStyle w:val="2"/>
        <w:rPr>
          <w:rFonts w:hint="eastAsia"/>
          <w:lang w:val="en-US" w:eastAsia="zh-CN"/>
        </w:rPr>
      </w:pPr>
    </w:p>
    <w:p w14:paraId="185473DA">
      <w:pPr>
        <w:pStyle w:val="2"/>
        <w:rPr>
          <w:rFonts w:hint="eastAsia"/>
          <w:lang w:val="en-US" w:eastAsia="zh-CN"/>
        </w:rPr>
      </w:pPr>
    </w:p>
    <w:p w14:paraId="3ED5E73A">
      <w:pPr>
        <w:pStyle w:val="2"/>
        <w:rPr>
          <w:rFonts w:hint="eastAsia"/>
          <w:lang w:val="en-US" w:eastAsia="zh-CN"/>
        </w:rPr>
      </w:pPr>
    </w:p>
    <w:p w14:paraId="569870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3F83386A">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p>
    <w:p w14:paraId="04DB4706">
      <w:pPr>
        <w:adjustRightInd w:val="0"/>
        <w:snapToGrid w:val="0"/>
        <w:spacing w:line="560" w:lineRule="exact"/>
        <w:jc w:val="right"/>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（正本/副本）</w:t>
      </w:r>
    </w:p>
    <w:p w14:paraId="31836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p>
    <w:p w14:paraId="00C3944A">
      <w:pPr>
        <w:pStyle w:val="2"/>
        <w:rPr>
          <w:rFonts w:hint="default"/>
          <w:lang w:val="en-US" w:eastAsia="zh-CN"/>
        </w:rPr>
      </w:pPr>
    </w:p>
    <w:p w14:paraId="05EC686D">
      <w:pPr>
        <w:pStyle w:val="2"/>
        <w:rPr>
          <w:rFonts w:hint="default"/>
          <w:lang w:val="en-US" w:eastAsia="zh-CN"/>
        </w:rPr>
      </w:pPr>
    </w:p>
    <w:p w14:paraId="45706C01">
      <w:pPr>
        <w:pStyle w:val="2"/>
        <w:ind w:left="0" w:leftChars="0" w:firstLine="0" w:firstLineChars="0"/>
        <w:rPr>
          <w:rFonts w:hint="default"/>
          <w:lang w:val="en-US" w:eastAsia="zh-CN"/>
        </w:rPr>
      </w:pPr>
    </w:p>
    <w:p w14:paraId="3EE6CDFE">
      <w:pPr>
        <w:adjustRightInd w:val="0"/>
        <w:snapToGrid w:val="0"/>
        <w:spacing w:before="100" w:beforeAutospacing="1" w:after="100" w:afterAutospacing="1" w:line="560" w:lineRule="exact"/>
        <w:ind w:left="0" w:leftChars="0" w:firstLine="0" w:firstLineChars="0"/>
        <w:jc w:val="both"/>
        <w:rPr>
          <w:rFonts w:hint="eastAsia" w:ascii="宋体" w:hAnsi="宋体" w:eastAsia="宋体" w:cs="宋体"/>
          <w:b/>
          <w:bCs/>
          <w:sz w:val="44"/>
          <w:szCs w:val="44"/>
          <w:lang w:val="en-US" w:eastAsia="zh-CN"/>
        </w:rPr>
      </w:pPr>
    </w:p>
    <w:p w14:paraId="710A8D3F">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7C801A95">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碳纤维索采购</w:t>
      </w:r>
      <w:r>
        <w:rPr>
          <w:rFonts w:hint="eastAsia" w:ascii="宋体" w:hAnsi="宋体" w:eastAsia="宋体" w:cs="宋体"/>
          <w:b/>
          <w:bCs/>
          <w:sz w:val="44"/>
          <w:szCs w:val="44"/>
          <w:lang w:val="en-US" w:eastAsia="zh-CN"/>
        </w:rPr>
        <w:t>响应文件</w:t>
      </w:r>
    </w:p>
    <w:p w14:paraId="0D1AA5F5">
      <w:pPr>
        <w:pStyle w:val="2"/>
        <w:rPr>
          <w:rFonts w:hint="eastAsia" w:ascii="宋体" w:hAnsi="宋体" w:eastAsia="宋体" w:cs="宋体"/>
          <w:b/>
          <w:bCs/>
          <w:sz w:val="44"/>
          <w:szCs w:val="44"/>
          <w:lang w:val="en-US" w:eastAsia="zh-CN"/>
        </w:rPr>
      </w:pPr>
    </w:p>
    <w:p w14:paraId="3197404C">
      <w:pPr>
        <w:pStyle w:val="2"/>
        <w:rPr>
          <w:rFonts w:hint="eastAsia" w:ascii="宋体" w:hAnsi="宋体" w:eastAsia="宋体" w:cs="宋体"/>
          <w:b/>
          <w:bCs/>
          <w:sz w:val="44"/>
          <w:szCs w:val="44"/>
          <w:lang w:val="en-US" w:eastAsia="zh-CN"/>
        </w:rPr>
      </w:pPr>
    </w:p>
    <w:p w14:paraId="19BF9CD8">
      <w:pPr>
        <w:pStyle w:val="2"/>
        <w:rPr>
          <w:rFonts w:hint="eastAsia" w:ascii="宋体" w:hAnsi="宋体" w:eastAsia="宋体" w:cs="宋体"/>
          <w:b/>
          <w:bCs/>
          <w:sz w:val="44"/>
          <w:szCs w:val="44"/>
          <w:lang w:val="en-US" w:eastAsia="zh-CN"/>
        </w:rPr>
      </w:pPr>
    </w:p>
    <w:p w14:paraId="55251574">
      <w:pPr>
        <w:pStyle w:val="2"/>
        <w:rPr>
          <w:rFonts w:hint="eastAsia" w:ascii="宋体" w:hAnsi="宋体" w:eastAsia="宋体" w:cs="宋体"/>
          <w:b/>
          <w:bCs/>
          <w:sz w:val="44"/>
          <w:szCs w:val="44"/>
          <w:lang w:val="en-US" w:eastAsia="zh-CN"/>
        </w:rPr>
      </w:pPr>
    </w:p>
    <w:p w14:paraId="755B7E09">
      <w:pPr>
        <w:pStyle w:val="2"/>
        <w:rPr>
          <w:rFonts w:hint="eastAsia" w:ascii="宋体" w:hAnsi="宋体" w:eastAsia="宋体" w:cs="宋体"/>
          <w:b/>
          <w:bCs/>
          <w:sz w:val="44"/>
          <w:szCs w:val="44"/>
          <w:lang w:val="en-US" w:eastAsia="zh-CN"/>
        </w:rPr>
      </w:pPr>
    </w:p>
    <w:p w14:paraId="26072E1A">
      <w:pPr>
        <w:pStyle w:val="2"/>
        <w:ind w:left="0" w:leftChars="0" w:firstLine="0" w:firstLineChars="0"/>
        <w:rPr>
          <w:rFonts w:hint="eastAsia" w:ascii="宋体" w:hAnsi="宋体" w:eastAsia="宋体" w:cs="宋体"/>
          <w:b/>
          <w:bCs/>
          <w:sz w:val="44"/>
          <w:szCs w:val="44"/>
          <w:lang w:val="en-US" w:eastAsia="zh-CN"/>
        </w:rPr>
      </w:pPr>
    </w:p>
    <w:p w14:paraId="724EF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2596D6A4">
      <w:pPr>
        <w:adjustRightInd w:val="0"/>
        <w:snapToGrid w:val="0"/>
        <w:spacing w:line="560" w:lineRule="exact"/>
        <w:jc w:val="both"/>
        <w:rPr>
          <w:rFonts w:hint="eastAsia" w:asciiTheme="majorEastAsia" w:hAnsiTheme="majorEastAsia" w:eastAsiaTheme="majorEastAsia" w:cstheme="majorEastAsia"/>
          <w:sz w:val="30"/>
        </w:rPr>
      </w:pPr>
    </w:p>
    <w:p w14:paraId="71C695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0EFD1D78">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12D4A88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4F6AA15">
      <w:pPr>
        <w:pStyle w:val="2"/>
        <w:rPr>
          <w:rFonts w:hint="eastAsia"/>
        </w:rPr>
      </w:pPr>
    </w:p>
    <w:p w14:paraId="3BA26AD3">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E21610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7DC6B23">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681A5B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我方仔细研究了</w:t>
      </w:r>
      <w:r>
        <w:rPr>
          <w:rFonts w:hint="eastAsia" w:ascii="宋体" w:hAnsi="宋体" w:cs="宋体"/>
          <w:snapToGrid w:val="0"/>
          <w:kern w:val="0"/>
          <w:szCs w:val="21"/>
          <w:u w:val="single"/>
          <w:lang w:val="en-US" w:eastAsia="zh-CN"/>
        </w:rPr>
        <w:t>2025年余杭区普通国道桥梁维修加固工程碳纤维索、锚具采购</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F54612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EAB9962">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ECA2864">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F0D3D1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53F243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21D15284">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77DA00A8">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CD883A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FB79A4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6808D9C">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C4EA64C">
      <w:pPr>
        <w:rPr>
          <w:rFonts w:hint="eastAsia"/>
          <w:lang w:val="en-US" w:eastAsia="zh-CN"/>
        </w:rPr>
      </w:pPr>
    </w:p>
    <w:p w14:paraId="1909DDFF">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AFB7A0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6E7DDBB6">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E778F75">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75606DD8">
      <w:pPr>
        <w:bidi w:val="0"/>
        <w:ind w:left="0" w:leftChars="0" w:firstLine="0" w:firstLineChars="0"/>
        <w:jc w:val="both"/>
        <w:rPr>
          <w:rFonts w:hint="eastAsia"/>
          <w:b/>
          <w:bCs/>
          <w:sz w:val="32"/>
          <w:szCs w:val="32"/>
        </w:rPr>
      </w:pPr>
      <w:bookmarkStart w:id="30" w:name="_Toc478761773"/>
      <w:bookmarkStart w:id="31" w:name="_Toc31445"/>
    </w:p>
    <w:p w14:paraId="2C17E1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二、</w:t>
      </w:r>
      <w:bookmarkEnd w:id="30"/>
      <w:bookmarkEnd w:id="31"/>
      <w:r>
        <w:rPr>
          <w:rFonts w:hint="eastAsia"/>
          <w:b/>
          <w:bCs/>
          <w:sz w:val="32"/>
          <w:szCs w:val="32"/>
        </w:rPr>
        <w:t>法定代表人身份证明或附有法定代表人身份证明</w:t>
      </w:r>
    </w:p>
    <w:p w14:paraId="4A7E4A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的授权委托书</w:t>
      </w:r>
    </w:p>
    <w:p w14:paraId="34F16CA2">
      <w:pPr>
        <w:snapToGrid w:val="0"/>
        <w:spacing w:line="360" w:lineRule="auto"/>
        <w:jc w:val="center"/>
        <w:rPr>
          <w:rFonts w:hint="eastAsia" w:ascii="宋体" w:hAnsi="宋体" w:cs="宋体"/>
          <w:b/>
          <w:bCs/>
          <w:sz w:val="32"/>
          <w:szCs w:val="32"/>
        </w:rPr>
      </w:pPr>
    </w:p>
    <w:p w14:paraId="6E4108A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7AF793F3">
      <w:pPr>
        <w:pStyle w:val="2"/>
        <w:rPr>
          <w:rFonts w:hint="eastAsia"/>
        </w:rPr>
      </w:pPr>
    </w:p>
    <w:p w14:paraId="5792591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1C32716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CB090FE">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67CA740">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9919280">
      <w:pPr>
        <w:snapToGrid w:val="0"/>
        <w:spacing w:line="480" w:lineRule="auto"/>
        <w:ind w:firstLine="0" w:firstLineChars="0"/>
        <w:rPr>
          <w:rFonts w:hint="eastAsia" w:ascii="宋体" w:hAnsi="宋体" w:cs="宋体"/>
          <w:szCs w:val="21"/>
        </w:rPr>
      </w:pPr>
    </w:p>
    <w:p w14:paraId="31AA3028">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287DF718">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1720A6ED">
      <w:pPr>
        <w:pStyle w:val="2"/>
        <w:rPr>
          <w:rFonts w:hint="default"/>
          <w:lang w:val="en-US" w:eastAsia="zh-CN"/>
        </w:rPr>
      </w:pPr>
    </w:p>
    <w:p w14:paraId="2ED6AAEB">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1DFC49C9">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60A5105">
      <w:pPr>
        <w:pStyle w:val="19"/>
        <w:rPr>
          <w:rFonts w:hint="eastAsia"/>
        </w:rPr>
      </w:pPr>
    </w:p>
    <w:p w14:paraId="57D016F0">
      <w:pPr>
        <w:rPr>
          <w:rFonts w:hint="eastAsia"/>
        </w:rPr>
      </w:pPr>
    </w:p>
    <w:p w14:paraId="5693DB4E">
      <w:pPr>
        <w:pStyle w:val="2"/>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F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7A45A9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70FCE1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32" w:name="_Toc478761774"/>
      <w:bookmarkStart w:id="33"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2"/>
      <w:bookmarkEnd w:id="33"/>
    </w:p>
    <w:p w14:paraId="79261410">
      <w:pPr>
        <w:spacing w:line="440" w:lineRule="exact"/>
        <w:ind w:firstLine="420" w:firstLineChars="200"/>
        <w:rPr>
          <w:rFonts w:hint="eastAsia" w:ascii="宋体" w:hAnsi="宋体" w:cs="宋体"/>
          <w:szCs w:val="21"/>
        </w:rPr>
      </w:pPr>
    </w:p>
    <w:p w14:paraId="41C361BB">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69813E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54896B9">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6701A42">
      <w:pPr>
        <w:spacing w:line="360" w:lineRule="auto"/>
        <w:rPr>
          <w:rFonts w:hint="eastAsia" w:ascii="宋体" w:hAnsi="宋体" w:cs="宋体"/>
          <w:szCs w:val="21"/>
        </w:rPr>
      </w:pPr>
    </w:p>
    <w:p w14:paraId="6C7028FE">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B515D8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0217526">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7F2C80F9">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FEC2B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454C2FB">
      <w:pPr>
        <w:snapToGrid w:val="0"/>
        <w:spacing w:line="480" w:lineRule="auto"/>
        <w:jc w:val="both"/>
        <w:rPr>
          <w:rFonts w:hint="eastAsia" w:ascii="宋体" w:hAnsi="宋体" w:cs="宋体"/>
          <w:szCs w:val="21"/>
          <w:u w:val="single"/>
        </w:rPr>
      </w:pPr>
    </w:p>
    <w:p w14:paraId="436262FB">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64FF603">
      <w:pPr>
        <w:rPr>
          <w:rFonts w:hint="eastAsia" w:ascii="宋体" w:hAnsi="宋体" w:cs="宋体"/>
          <w:szCs w:val="21"/>
        </w:rPr>
      </w:pPr>
    </w:p>
    <w:p w14:paraId="2B992781">
      <w:pPr>
        <w:pStyle w:val="19"/>
        <w:rPr>
          <w:rFonts w:hint="eastAsia" w:ascii="宋体" w:hAnsi="宋体" w:cs="宋体"/>
          <w:szCs w:val="21"/>
        </w:rPr>
      </w:pPr>
    </w:p>
    <w:p w14:paraId="2D6B780A">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90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4977D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2552054">
      <w:pPr>
        <w:rPr>
          <w:rFonts w:hint="eastAsia"/>
        </w:rPr>
      </w:pPr>
    </w:p>
    <w:p w14:paraId="25A9DBD2">
      <w:pPr>
        <w:keepNext w:val="0"/>
        <w:keepLines w:val="0"/>
        <w:widowControl/>
        <w:suppressLineNumbers w:val="0"/>
        <w:autoSpaceDE w:val="0"/>
        <w:autoSpaceDN/>
        <w:spacing w:before="0" w:beforeAutospacing="0" w:after="0" w:afterAutospacing="0" w:line="360" w:lineRule="auto"/>
        <w:ind w:left="0" w:right="0" w:firstLine="562" w:firstLineChars="200"/>
        <w:jc w:val="center"/>
        <w:outlineLvl w:val="1"/>
        <w:rPr>
          <w:rFonts w:hint="eastAsia" w:ascii="宋体" w:hAnsi="宋体" w:eastAsia="宋体" w:cs="宋体"/>
          <w:b/>
          <w:bCs/>
          <w:kern w:val="2"/>
          <w:sz w:val="28"/>
          <w:szCs w:val="28"/>
          <w:lang w:val="en-US" w:eastAsia="zh-CN" w:bidi="ar"/>
        </w:rPr>
      </w:pPr>
    </w:p>
    <w:p w14:paraId="2BB512EC">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工程量清单说明</w:t>
      </w:r>
    </w:p>
    <w:p w14:paraId="7EDF372E">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4" w:name="_Toc3897"/>
      <w:r>
        <w:rPr>
          <w:rFonts w:hint="eastAsia" w:ascii="宋体" w:hAnsi="宋体" w:eastAsia="宋体" w:cs="宋体"/>
          <w:b w:val="0"/>
          <w:bCs w:val="0"/>
          <w:kern w:val="2"/>
          <w:sz w:val="24"/>
          <w:szCs w:val="24"/>
          <w:lang w:val="en-US" w:eastAsia="zh-CN" w:bidi="ar"/>
        </w:rPr>
        <w:t>1.本报价单应与选择</w:t>
      </w:r>
      <w:bookmarkEnd w:id="34"/>
      <w:r>
        <w:rPr>
          <w:rFonts w:hint="eastAsia" w:ascii="宋体" w:hAnsi="宋体" w:eastAsia="宋体" w:cs="宋体"/>
          <w:b w:val="0"/>
          <w:bCs w:val="0"/>
          <w:kern w:val="2"/>
          <w:sz w:val="24"/>
          <w:szCs w:val="24"/>
          <w:lang w:val="en-US" w:eastAsia="zh-CN" w:bidi="ar"/>
        </w:rPr>
        <w:t>文件、施工图纸等文件结合起来查阅与理解。</w:t>
      </w:r>
    </w:p>
    <w:p w14:paraId="72448EEE">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5" w:name="_Toc20597"/>
      <w:r>
        <w:rPr>
          <w:rFonts w:hint="eastAsia" w:ascii="宋体" w:hAnsi="宋体" w:eastAsia="宋体" w:cs="宋体"/>
          <w:b w:val="0"/>
          <w:bCs w:val="0"/>
          <w:kern w:val="2"/>
          <w:sz w:val="24"/>
          <w:szCs w:val="24"/>
          <w:lang w:val="en-US" w:eastAsia="zh-CN" w:bidi="ar"/>
        </w:rPr>
        <w:t>2.</w:t>
      </w:r>
      <w:bookmarkEnd w:id="35"/>
      <w:r>
        <w:rPr>
          <w:rFonts w:hint="eastAsia" w:ascii="宋体" w:hAnsi="宋体" w:eastAsia="宋体" w:cs="宋体"/>
          <w:b w:val="0"/>
          <w:bCs w:val="0"/>
          <w:kern w:val="2"/>
          <w:sz w:val="24"/>
          <w:szCs w:val="24"/>
          <w:lang w:val="en-US" w:eastAsia="zh-CN" w:bidi="ar"/>
        </w:rPr>
        <w:t>响应人应根据自身的实际技术、管理、资金等能力填写报价单中的各项单价。</w:t>
      </w:r>
    </w:p>
    <w:p w14:paraId="4ACD5252">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6" w:name="_Toc17966"/>
      <w:r>
        <w:rPr>
          <w:rFonts w:hint="eastAsia" w:ascii="宋体" w:hAnsi="宋体" w:eastAsia="宋体" w:cs="宋体"/>
          <w:b w:val="0"/>
          <w:bCs w:val="0"/>
          <w:kern w:val="2"/>
          <w:sz w:val="24"/>
          <w:szCs w:val="24"/>
          <w:lang w:val="en-US" w:eastAsia="zh-CN" w:bidi="ar"/>
        </w:rPr>
        <w:t>3.除非另有规定，工程量清单中有标价的单价均包括了（除甲供机械、材料外）为实施和完成工程所需的劳务、材料、机械、质检、安装、缺陷修复、管理、税费利润等费用，以及明示或暗示的所有责任义务和一般风险。</w:t>
      </w:r>
      <w:bookmarkEnd w:id="36"/>
    </w:p>
    <w:p w14:paraId="630E6A13">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7" w:name="_Toc6790"/>
      <w:r>
        <w:rPr>
          <w:rFonts w:hint="eastAsia" w:ascii="宋体" w:hAnsi="宋体" w:eastAsia="宋体" w:cs="宋体"/>
          <w:b w:val="0"/>
          <w:bCs w:val="0"/>
          <w:kern w:val="2"/>
          <w:sz w:val="24"/>
          <w:szCs w:val="24"/>
          <w:lang w:val="en-US" w:eastAsia="zh-CN" w:bidi="ar"/>
        </w:rPr>
        <w:t>4.工程量清单中本工程的每一个细目（有工程数量项目），都需填入单价，对于没有填入单价的细目，其费用应视为已包括在工程量清单的其他单价中。</w:t>
      </w:r>
      <w:bookmarkEnd w:id="37"/>
    </w:p>
    <w:p w14:paraId="73A4DFB2">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8" w:name="_Toc7382"/>
      <w:r>
        <w:rPr>
          <w:rFonts w:hint="eastAsia" w:ascii="宋体" w:hAnsi="宋体" w:eastAsia="宋体" w:cs="宋体"/>
          <w:b w:val="0"/>
          <w:bCs w:val="0"/>
          <w:kern w:val="2"/>
          <w:sz w:val="24"/>
          <w:szCs w:val="24"/>
          <w:lang w:val="en-US" w:eastAsia="zh-CN" w:bidi="ar"/>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38"/>
    </w:p>
    <w:p w14:paraId="615C20D7">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39" w:name="_Toc30512"/>
      <w:r>
        <w:rPr>
          <w:rFonts w:hint="eastAsia" w:ascii="宋体" w:hAnsi="宋体" w:eastAsia="宋体" w:cs="宋体"/>
          <w:b w:val="0"/>
          <w:bCs w:val="0"/>
          <w:kern w:val="2"/>
          <w:sz w:val="24"/>
          <w:szCs w:val="24"/>
          <w:lang w:val="en-US" w:eastAsia="zh-CN" w:bidi="ar"/>
        </w:rPr>
        <w:t>6.在报价总价不变的情况下，</w:t>
      </w:r>
      <w:bookmarkEnd w:id="39"/>
      <w:r>
        <w:rPr>
          <w:rFonts w:hint="eastAsia" w:ascii="宋体" w:hAnsi="宋体" w:eastAsia="宋体" w:cs="宋体"/>
          <w:b w:val="0"/>
          <w:bCs w:val="0"/>
          <w:kern w:val="2"/>
          <w:sz w:val="24"/>
          <w:szCs w:val="24"/>
          <w:lang w:val="en-US" w:eastAsia="zh-CN" w:bidi="ar"/>
        </w:rPr>
        <w:t>选择人有权要求响应人对清单中的不平衡报价调整。</w:t>
      </w:r>
    </w:p>
    <w:p w14:paraId="6059A4A9">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40" w:name="_Toc26194"/>
      <w:r>
        <w:rPr>
          <w:rFonts w:hint="eastAsia" w:ascii="宋体" w:hAnsi="宋体" w:eastAsia="宋体" w:cs="宋体"/>
          <w:b w:val="0"/>
          <w:bCs w:val="0"/>
          <w:kern w:val="2"/>
          <w:sz w:val="24"/>
          <w:szCs w:val="24"/>
          <w:lang w:val="en-US" w:eastAsia="zh-CN" w:bidi="ar"/>
        </w:rPr>
        <w:t>7.工程量清单中的各项费用均以人民币（元）结算。</w:t>
      </w:r>
      <w:bookmarkEnd w:id="40"/>
    </w:p>
    <w:p w14:paraId="183801BE">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41" w:name="_Toc25973"/>
      <w:r>
        <w:rPr>
          <w:rFonts w:hint="eastAsia" w:ascii="宋体" w:hAnsi="宋体" w:eastAsia="宋体" w:cs="宋体"/>
          <w:b w:val="0"/>
          <w:bCs w:val="0"/>
          <w:kern w:val="2"/>
          <w:sz w:val="24"/>
          <w:szCs w:val="24"/>
          <w:lang w:val="en-US" w:eastAsia="zh-CN" w:bidi="ar"/>
        </w:rPr>
        <w:t>8.</w:t>
      </w:r>
      <w:bookmarkEnd w:id="41"/>
      <w:r>
        <w:rPr>
          <w:rFonts w:hint="eastAsia" w:ascii="宋体" w:hAnsi="宋体" w:eastAsia="宋体" w:cs="宋体"/>
          <w:b w:val="0"/>
          <w:bCs w:val="0"/>
          <w:kern w:val="2"/>
          <w:sz w:val="24"/>
          <w:szCs w:val="24"/>
          <w:lang w:val="en-US" w:eastAsia="zh-CN" w:bidi="ar"/>
        </w:rPr>
        <w:t>响应人使用的临时设施、材料和设备搬运、装卸、整修及场地日常清理等工作，为响应人必须完成的工作，并视为工程量清单内容的附属工作，不得以点工计量，也不另行计算，报价人在清单项目报价时应予充分考虑。</w:t>
      </w:r>
    </w:p>
    <w:p w14:paraId="431DA542">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42" w:name="_Toc4743"/>
      <w:r>
        <w:rPr>
          <w:rFonts w:hint="eastAsia" w:ascii="宋体" w:hAnsi="宋体" w:eastAsia="宋体" w:cs="宋体"/>
          <w:b w:val="0"/>
          <w:bCs w:val="0"/>
          <w:kern w:val="2"/>
          <w:sz w:val="24"/>
          <w:szCs w:val="24"/>
          <w:lang w:val="en-US" w:eastAsia="zh-CN" w:bidi="ar"/>
        </w:rPr>
        <w:t>9.工程量清单的内容在竣工验收前的缺陷修复由</w:t>
      </w:r>
      <w:bookmarkEnd w:id="42"/>
      <w:r>
        <w:rPr>
          <w:rFonts w:hint="eastAsia" w:ascii="宋体" w:hAnsi="宋体" w:eastAsia="宋体" w:cs="宋体"/>
          <w:b w:val="0"/>
          <w:bCs w:val="0"/>
          <w:kern w:val="2"/>
          <w:sz w:val="24"/>
          <w:szCs w:val="24"/>
          <w:lang w:val="en-US" w:eastAsia="zh-CN" w:bidi="ar"/>
        </w:rPr>
        <w:t>响应人承担，并不另行计量。</w:t>
      </w:r>
    </w:p>
    <w:p w14:paraId="43AA7250">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43" w:name="_Toc20440"/>
      <w:r>
        <w:rPr>
          <w:rFonts w:hint="eastAsia" w:ascii="宋体" w:hAnsi="宋体" w:eastAsia="宋体" w:cs="宋体"/>
          <w:b w:val="0"/>
          <w:bCs w:val="0"/>
          <w:kern w:val="2"/>
          <w:sz w:val="24"/>
          <w:szCs w:val="24"/>
          <w:lang w:val="en-US" w:eastAsia="zh-CN" w:bidi="ar"/>
        </w:rPr>
        <w:t>10.</w:t>
      </w:r>
      <w:bookmarkEnd w:id="43"/>
      <w:r>
        <w:rPr>
          <w:rFonts w:hint="eastAsia" w:ascii="宋体" w:hAnsi="宋体" w:eastAsia="宋体" w:cs="宋体"/>
          <w:b w:val="0"/>
          <w:bCs w:val="0"/>
          <w:kern w:val="2"/>
          <w:sz w:val="24"/>
          <w:szCs w:val="24"/>
          <w:lang w:val="en-US" w:eastAsia="zh-CN" w:bidi="ar"/>
        </w:rPr>
        <w:t>因施工现场及业主的实际需求，若涉及到工程细目子项的新增或变更，为保障该专项施工配套性，选择人会按照响应人报价中填报的下浮率进行结算支付。</w:t>
      </w:r>
    </w:p>
    <w:p w14:paraId="7441E704">
      <w:pPr>
        <w:keepNext w:val="0"/>
        <w:keepLines w:val="0"/>
        <w:widowControl/>
        <w:suppressLineNumbers w:val="0"/>
        <w:autoSpaceDE w:val="0"/>
        <w:autoSpaceDN/>
        <w:spacing w:before="0" w:beforeAutospacing="0" w:after="0" w:afterAutospacing="0" w:line="480" w:lineRule="auto"/>
        <w:ind w:left="0" w:right="0" w:firstLine="480" w:firstLineChars="200"/>
        <w:jc w:val="left"/>
        <w:outlineLvl w:val="1"/>
        <w:rPr>
          <w:rFonts w:hint="eastAsia" w:ascii="宋体" w:hAnsi="宋体" w:eastAsia="宋体" w:cs="宋体"/>
          <w:b w:val="0"/>
          <w:bCs w:val="0"/>
          <w:kern w:val="2"/>
          <w:sz w:val="24"/>
          <w:szCs w:val="24"/>
        </w:rPr>
      </w:pPr>
      <w:bookmarkStart w:id="44" w:name="_Toc15979"/>
      <w:r>
        <w:rPr>
          <w:rFonts w:hint="eastAsia" w:ascii="宋体" w:hAnsi="宋体" w:eastAsia="宋体" w:cs="宋体"/>
          <w:b w:val="0"/>
          <w:bCs w:val="0"/>
          <w:kern w:val="2"/>
          <w:sz w:val="24"/>
          <w:szCs w:val="24"/>
          <w:lang w:val="en-US" w:eastAsia="zh-CN" w:bidi="ar"/>
        </w:rPr>
        <w:t>11.上述未尽事宜，均参照项目业主《招标文件》执行。</w:t>
      </w:r>
      <w:bookmarkEnd w:id="44"/>
    </w:p>
    <w:p w14:paraId="004CB284">
      <w:pPr>
        <w:spacing w:line="480" w:lineRule="exact"/>
        <w:ind w:left="0" w:leftChars="0" w:firstLine="0" w:firstLineChars="0"/>
        <w:jc w:val="both"/>
        <w:rPr>
          <w:rFonts w:hint="eastAsia" w:ascii="黑体" w:eastAsia="黑体"/>
          <w:b/>
          <w:bCs/>
          <w:sz w:val="36"/>
        </w:rPr>
      </w:pPr>
    </w:p>
    <w:p w14:paraId="2774B760">
      <w:pPr>
        <w:rPr>
          <w:rFonts w:hint="eastAsia"/>
        </w:rPr>
      </w:pPr>
    </w:p>
    <w:p w14:paraId="1491EBD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668641DD">
      <w:pPr>
        <w:pStyle w:val="8"/>
        <w:ind w:left="1050" w:leftChars="100" w:hanging="840" w:hangingChars="4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项目名称：2025年余杭区普通国道桥梁维修加固工程碳纤维索采购</w:t>
      </w:r>
    </w:p>
    <w:tbl>
      <w:tblPr>
        <w:tblStyle w:val="23"/>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3337"/>
        <w:gridCol w:w="796"/>
        <w:gridCol w:w="1029"/>
        <w:gridCol w:w="1131"/>
        <w:gridCol w:w="1131"/>
      </w:tblGrid>
      <w:tr w14:paraId="3788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28" w:type="dxa"/>
            <w:tcBorders>
              <w:top w:val="single" w:color="auto" w:sz="4" w:space="0"/>
              <w:left w:val="single" w:color="auto" w:sz="4" w:space="0"/>
              <w:bottom w:val="single" w:color="auto" w:sz="4" w:space="0"/>
              <w:right w:val="single" w:color="auto" w:sz="4" w:space="0"/>
              <w:tl2br w:val="nil"/>
              <w:tr2bl w:val="nil"/>
            </w:tcBorders>
            <w:noWrap/>
            <w:vAlign w:val="center"/>
          </w:tcPr>
          <w:p w14:paraId="603E112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序号</w:t>
            </w:r>
          </w:p>
        </w:tc>
        <w:tc>
          <w:tcPr>
            <w:tcW w:w="33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BC63B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名称</w:t>
            </w:r>
          </w:p>
        </w:tc>
        <w:tc>
          <w:tcPr>
            <w:tcW w:w="796" w:type="dxa"/>
            <w:tcBorders>
              <w:top w:val="single" w:color="auto" w:sz="4" w:space="0"/>
              <w:left w:val="single" w:color="auto" w:sz="4" w:space="0"/>
              <w:bottom w:val="single" w:color="auto" w:sz="4" w:space="0"/>
              <w:right w:val="single" w:color="auto" w:sz="4" w:space="0"/>
              <w:tl2br w:val="nil"/>
              <w:tr2bl w:val="nil"/>
            </w:tcBorders>
            <w:noWrap/>
            <w:vAlign w:val="center"/>
          </w:tcPr>
          <w:p w14:paraId="01FC780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单位</w:t>
            </w:r>
          </w:p>
        </w:tc>
        <w:tc>
          <w:tcPr>
            <w:tcW w:w="1029" w:type="dxa"/>
            <w:tcBorders>
              <w:top w:val="single" w:color="auto" w:sz="4" w:space="0"/>
              <w:left w:val="single" w:color="auto" w:sz="4" w:space="0"/>
              <w:bottom w:val="single" w:color="auto" w:sz="4" w:space="0"/>
              <w:right w:val="single" w:color="auto" w:sz="4" w:space="0"/>
              <w:tl2br w:val="nil"/>
              <w:tr2bl w:val="nil"/>
            </w:tcBorders>
            <w:noWrap/>
            <w:vAlign w:val="center"/>
          </w:tcPr>
          <w:p w14:paraId="611852C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数量</w:t>
            </w:r>
          </w:p>
        </w:tc>
        <w:tc>
          <w:tcPr>
            <w:tcW w:w="1131" w:type="dxa"/>
            <w:tcBorders>
              <w:top w:val="single" w:color="auto" w:sz="4" w:space="0"/>
              <w:left w:val="single" w:color="auto" w:sz="4" w:space="0"/>
              <w:bottom w:val="single" w:color="auto" w:sz="4" w:space="0"/>
              <w:right w:val="single" w:color="auto" w:sz="4" w:space="0"/>
              <w:tl2br w:val="nil"/>
              <w:tr2bl w:val="nil"/>
            </w:tcBorders>
            <w:noWrap/>
            <w:vAlign w:val="center"/>
          </w:tcPr>
          <w:p w14:paraId="449132F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含税单价</w:t>
            </w:r>
          </w:p>
        </w:tc>
        <w:tc>
          <w:tcPr>
            <w:tcW w:w="1131" w:type="dxa"/>
            <w:tcBorders>
              <w:top w:val="single" w:color="auto" w:sz="4" w:space="0"/>
              <w:left w:val="single" w:color="auto" w:sz="4" w:space="0"/>
              <w:bottom w:val="single" w:color="auto" w:sz="4" w:space="0"/>
              <w:right w:val="single" w:color="auto" w:sz="4" w:space="0"/>
              <w:tl2br w:val="nil"/>
              <w:tr2bl w:val="nil"/>
            </w:tcBorders>
            <w:noWrap/>
            <w:vAlign w:val="center"/>
          </w:tcPr>
          <w:p w14:paraId="40620C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金额</w:t>
            </w:r>
          </w:p>
        </w:tc>
      </w:tr>
      <w:tr w14:paraId="4C7E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28" w:type="dxa"/>
            <w:tcBorders>
              <w:top w:val="single" w:color="auto" w:sz="4" w:space="0"/>
              <w:left w:val="single" w:color="auto" w:sz="4" w:space="0"/>
              <w:bottom w:val="single" w:color="auto" w:sz="4" w:space="0"/>
              <w:right w:val="single" w:color="auto" w:sz="4" w:space="0"/>
              <w:tl2br w:val="nil"/>
              <w:tr2bl w:val="nil"/>
            </w:tcBorders>
            <w:noWrap/>
            <w:vAlign w:val="center"/>
          </w:tcPr>
          <w:p w14:paraId="595CB96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33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2FD46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碳纤维索350KN级</w:t>
            </w:r>
          </w:p>
        </w:tc>
        <w:tc>
          <w:tcPr>
            <w:tcW w:w="7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1EF3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m</w:t>
            </w:r>
          </w:p>
        </w:tc>
        <w:tc>
          <w:tcPr>
            <w:tcW w:w="1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68CC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251.2</w:t>
            </w: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C2DF9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81015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p>
        </w:tc>
      </w:tr>
      <w:tr w14:paraId="1502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8" w:type="dxa"/>
            <w:tcBorders>
              <w:top w:val="single" w:color="auto" w:sz="4" w:space="0"/>
              <w:left w:val="single" w:color="auto" w:sz="4" w:space="0"/>
              <w:bottom w:val="single" w:color="auto" w:sz="4" w:space="0"/>
              <w:right w:val="single" w:color="auto" w:sz="4" w:space="0"/>
              <w:tl2br w:val="nil"/>
              <w:tr2bl w:val="nil"/>
            </w:tcBorders>
            <w:noWrap/>
            <w:vAlign w:val="center"/>
          </w:tcPr>
          <w:p w14:paraId="1B98589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w:t>
            </w:r>
          </w:p>
        </w:tc>
        <w:tc>
          <w:tcPr>
            <w:tcW w:w="33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DE46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碳纤维索500KN级</w:t>
            </w:r>
          </w:p>
        </w:tc>
        <w:tc>
          <w:tcPr>
            <w:tcW w:w="7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D415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m</w:t>
            </w:r>
          </w:p>
        </w:tc>
        <w:tc>
          <w:tcPr>
            <w:tcW w:w="10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2193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829</w:t>
            </w: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1F3E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B5A0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p>
        </w:tc>
      </w:tr>
      <w:tr w14:paraId="5C3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46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513EB7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合计（元）</w:t>
            </w:r>
          </w:p>
        </w:tc>
        <w:tc>
          <w:tcPr>
            <w:tcW w:w="408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931714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cs="宋体"/>
                <w:sz w:val="21"/>
                <w:szCs w:val="21"/>
                <w:lang w:val="en-US" w:eastAsia="zh-CN"/>
              </w:rPr>
            </w:pPr>
          </w:p>
        </w:tc>
      </w:tr>
    </w:tbl>
    <w:p w14:paraId="6EAC90DD">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887E495">
      <w:pPr>
        <w:adjustRightInd w:val="0"/>
        <w:snapToGrid w:val="0"/>
        <w:spacing w:line="48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1、报价清单价中发票种类及税率为： 增值税</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发票，税率</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w:t>
      </w:r>
    </w:p>
    <w:p w14:paraId="02C16BD5">
      <w:pPr>
        <w:adjustRightInd w:val="0"/>
        <w:snapToGrid w:val="0"/>
        <w:spacing w:line="48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报价清单中单价已包含锚具、植筋螺栓、钢反力架、拉杆、减震器等配套设施以及材料成本、运输费、包装费、劳务费、装卸、仓储保管、试验检测（指产品出厂前按国家规定频率的试验检测）、取样、保险、利润、税金、政策性文件规定及合同包含的所有风险、责任等各项应有费用。</w:t>
      </w:r>
    </w:p>
    <w:p w14:paraId="03A63348">
      <w:pPr>
        <w:adjustRightInd w:val="0"/>
        <w:snapToGrid w:val="0"/>
        <w:spacing w:line="48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3、工程量清单中所列数量是预估的数量，仅作为报价的共同基础，不能作为最终结算与支付的依据，实际支付应以实际完成且签认数量，按合同签订的单价计算支付金额。</w:t>
      </w:r>
    </w:p>
    <w:p w14:paraId="2D21AFE7">
      <w:pPr>
        <w:adjustRightInd w:val="0"/>
        <w:snapToGrid w:val="0"/>
        <w:spacing w:line="480" w:lineRule="auto"/>
        <w:ind w:firstLine="420" w:firstLineChars="200"/>
        <w:jc w:val="left"/>
        <w:rPr>
          <w:rFonts w:hint="eastAsia" w:ascii="宋体" w:hAnsi="宋体" w:eastAsia="宋体" w:cs="宋体"/>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r>
        <w:rPr>
          <w:rFonts w:hint="eastAsia" w:ascii="宋体" w:hAnsi="宋体" w:cs="宋体"/>
          <w:sz w:val="21"/>
          <w:szCs w:val="21"/>
          <w:lang w:val="en-US" w:eastAsia="zh-CN"/>
        </w:rPr>
        <w:t xml:space="preserve"> </w:t>
      </w:r>
    </w:p>
    <w:p w14:paraId="6912F54E">
      <w:pPr>
        <w:pStyle w:val="2"/>
        <w:rPr>
          <w:rFonts w:hint="eastAsia"/>
        </w:rPr>
      </w:pPr>
    </w:p>
    <w:p w14:paraId="70AC2B03">
      <w:pPr>
        <w:keepNext w:val="0"/>
        <w:keepLines w:val="0"/>
        <w:pageBreakBefore w:val="0"/>
        <w:widowControl w:val="0"/>
        <w:kinsoku/>
        <w:wordWrap/>
        <w:overflowPunct/>
        <w:topLinePunct w:val="0"/>
        <w:autoSpaceDE/>
        <w:autoSpaceDN/>
        <w:bidi w:val="0"/>
        <w:adjustRightInd w:val="0"/>
        <w:snapToGrid w:val="0"/>
        <w:spacing w:line="480" w:lineRule="auto"/>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358B49D6">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566AE90A">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940" w:firstLineChars="0"/>
        <w:textAlignment w:val="auto"/>
        <w:rPr>
          <w:rFonts w:hint="default" w:ascii="宋体" w:hAnsi="宋体" w:eastAsia="宋体" w:cs="宋体"/>
          <w:szCs w:val="21"/>
          <w:u w:val="single"/>
          <w:lang w:val="en-US" w:eastAsia="zh-CN"/>
        </w:r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6A887962">
      <w:pPr>
        <w:adjustRightInd w:val="0"/>
        <w:snapToGrid w:val="0"/>
        <w:spacing w:line="480" w:lineRule="auto"/>
        <w:ind w:firstLine="4830" w:firstLineChars="2300"/>
        <w:rPr>
          <w:rFonts w:hint="eastAsia" w:ascii="宋体" w:hAnsi="宋体" w:eastAsia="宋体" w:cs="宋体"/>
          <w:szCs w:val="21"/>
          <w:lang w:eastAsia="zh-CN"/>
        </w:rPr>
      </w:pPr>
    </w:p>
    <w:p w14:paraId="1A6E89BE">
      <w:pPr>
        <w:pStyle w:val="2"/>
        <w:ind w:left="0" w:leftChars="0" w:firstLine="0" w:firstLineChars="0"/>
        <w:rPr>
          <w:rFonts w:hint="eastAsia"/>
          <w:lang w:val="en-US" w:eastAsia="zh-CN"/>
        </w:rPr>
        <w:sectPr>
          <w:footerReference r:id="rId6"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5D29475A">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六</w:t>
      </w:r>
      <w:r>
        <w:rPr>
          <w:rFonts w:hint="eastAsia" w:ascii="宋体" w:hAnsi="宋体" w:cs="宋体"/>
          <w:b/>
          <w:sz w:val="32"/>
          <w:szCs w:val="32"/>
        </w:rPr>
        <w:t>、基本情况表</w:t>
      </w:r>
    </w:p>
    <w:p w14:paraId="7FE12634">
      <w:pPr>
        <w:pStyle w:val="2"/>
        <w:rPr>
          <w:rFonts w:hint="eastAsia" w:ascii="宋体" w:hAnsi="宋体" w:eastAsia="宋体" w:cs="宋体"/>
          <w:kern w:val="2"/>
          <w:sz w:val="24"/>
          <w:szCs w:val="24"/>
          <w:lang w:val="en-US" w:eastAsia="zh-CN" w:bidi="ar"/>
        </w:rPr>
      </w:pP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48"/>
        <w:gridCol w:w="1254"/>
        <w:gridCol w:w="230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注册资金</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6F83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成立时间</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14A8F4CA">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邮政编码</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25E46E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员工总数</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56B564A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5DF7536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F9970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0CD8311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continue"/>
            <w:tcBorders>
              <w:top w:val="single" w:color="auto" w:sz="4" w:space="0"/>
              <w:left w:val="single" w:color="auto" w:sz="4" w:space="0"/>
              <w:bottom w:val="single" w:color="auto" w:sz="4" w:space="0"/>
              <w:right w:val="single" w:color="auto" w:sz="4" w:space="0"/>
            </w:tcBorders>
            <w:noWrap w:val="0"/>
            <w:vAlign w:val="center"/>
          </w:tcPr>
          <w:p w14:paraId="29B8988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网址</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6406F2BE">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931539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传真</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74E83CE4">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法定代表人</w:t>
            </w:r>
          </w:p>
          <w:p w14:paraId="2EDCE34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2BD6478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AC224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24333D3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bl>
    <w:p w14:paraId="2994DAAD">
      <w:pPr>
        <w:spacing w:line="560" w:lineRule="exact"/>
        <w:jc w:val="center"/>
        <w:outlineLvl w:val="9"/>
        <w:rPr>
          <w:rFonts w:ascii="黑体" w:eastAsia="黑体"/>
          <w:b/>
          <w:bCs/>
          <w:color w:val="000000"/>
          <w:sz w:val="36"/>
          <w:szCs w:val="36"/>
        </w:rPr>
      </w:pPr>
    </w:p>
    <w:p w14:paraId="6DF8484A">
      <w:pPr>
        <w:pStyle w:val="2"/>
      </w:pPr>
    </w:p>
    <w:p w14:paraId="6E8296C4">
      <w:pPr>
        <w:pStyle w:val="2"/>
      </w:pPr>
    </w:p>
    <w:p w14:paraId="51B5C62B">
      <w:pPr>
        <w:pStyle w:val="2"/>
      </w:pPr>
    </w:p>
    <w:p w14:paraId="60826412">
      <w:pPr>
        <w:pStyle w:val="2"/>
      </w:pPr>
    </w:p>
    <w:p w14:paraId="5E262B77">
      <w:pPr>
        <w:pStyle w:val="2"/>
      </w:pPr>
    </w:p>
    <w:p w14:paraId="219A1BE4">
      <w:pPr>
        <w:spacing w:beforeLines="0" w:after="120" w:afterLines="50" w:line="440" w:lineRule="exact"/>
        <w:jc w:val="center"/>
        <w:rPr>
          <w:rFonts w:hint="eastAsia" w:ascii="宋体" w:hAnsi="宋体" w:eastAsia="宋体" w:cs="宋体"/>
          <w:b/>
          <w:sz w:val="32"/>
          <w:szCs w:val="32"/>
          <w:lang w:val="en-US" w:eastAsia="zh-CN"/>
        </w:rPr>
      </w:pPr>
      <w:bookmarkStart w:id="45" w:name="_Toc31342"/>
      <w:bookmarkStart w:id="46" w:name="_Toc20787"/>
      <w:r>
        <w:rPr>
          <w:rFonts w:hint="eastAsia" w:ascii="宋体" w:hAnsi="宋体" w:cs="宋体"/>
          <w:b/>
          <w:sz w:val="32"/>
          <w:szCs w:val="32"/>
          <w:lang w:val="en-US" w:eastAsia="zh-CN"/>
        </w:rPr>
        <w:t>七</w:t>
      </w:r>
      <w:r>
        <w:rPr>
          <w:rFonts w:hint="eastAsia" w:ascii="宋体" w:hAnsi="宋体" w:eastAsia="宋体" w:cs="宋体"/>
          <w:b/>
          <w:sz w:val="32"/>
          <w:szCs w:val="32"/>
          <w:lang w:val="en-US" w:eastAsia="zh-CN"/>
        </w:rPr>
        <w:t>、响应单位相关证件</w:t>
      </w:r>
      <w:bookmarkEnd w:id="45"/>
      <w:bookmarkEnd w:id="46"/>
    </w:p>
    <w:p w14:paraId="0DBC5BF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71DFBD07">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bookmarkStart w:id="47" w:name="_Toc27392"/>
      <w:bookmarkStart w:id="48" w:name="_Toc24871"/>
      <w:r>
        <w:rPr>
          <w:rFonts w:hint="eastAsia" w:ascii="仿宋" w:hAnsi="仿宋" w:eastAsia="仿宋" w:cs="仿宋"/>
          <w:kern w:val="2"/>
          <w:sz w:val="28"/>
          <w:szCs w:val="28"/>
          <w:lang w:val="en-US" w:eastAsia="zh-CN" w:bidi="ar-SA"/>
        </w:rPr>
        <w:t>2.基本账户开户许可证的复印件</w:t>
      </w:r>
      <w:bookmarkEnd w:id="47"/>
      <w:bookmarkEnd w:id="48"/>
      <w:r>
        <w:rPr>
          <w:rFonts w:hint="eastAsia" w:ascii="仿宋" w:hAnsi="仿宋" w:eastAsia="仿宋" w:cs="仿宋"/>
          <w:kern w:val="2"/>
          <w:sz w:val="28"/>
          <w:szCs w:val="28"/>
          <w:lang w:val="en-US" w:eastAsia="zh-CN" w:bidi="ar-SA"/>
        </w:rPr>
        <w:t>。</w:t>
      </w:r>
    </w:p>
    <w:p w14:paraId="19D8DCA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八、</w:t>
      </w:r>
      <w:r>
        <w:rPr>
          <w:rFonts w:hint="eastAsia" w:ascii="宋体" w:hAnsi="宋体" w:cs="宋体"/>
          <w:b/>
          <w:bCs/>
          <w:sz w:val="32"/>
          <w:szCs w:val="32"/>
        </w:rPr>
        <w:t>完成的类似项目情况表</w:t>
      </w:r>
      <w:r>
        <w:rPr>
          <w:rFonts w:hint="eastAsia" w:ascii="宋体" w:hAnsi="宋体" w:cs="宋体"/>
          <w:b/>
          <w:bCs/>
          <w:sz w:val="32"/>
          <w:szCs w:val="32"/>
          <w:lang w:val="en-US" w:eastAsia="zh-CN"/>
        </w:rPr>
        <w:t xml:space="preserve"> </w:t>
      </w:r>
    </w:p>
    <w:p w14:paraId="059B241D">
      <w:pPr>
        <w:spacing w:line="66" w:lineRule="exact"/>
      </w:pPr>
    </w:p>
    <w:tbl>
      <w:tblPr>
        <w:tblStyle w:val="33"/>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CAD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5052F0D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p>
        </w:tc>
        <w:tc>
          <w:tcPr>
            <w:tcW w:w="6251" w:type="dxa"/>
            <w:tcBorders>
              <w:top w:val="single" w:color="000000" w:sz="2" w:space="0"/>
              <w:bottom w:val="single" w:color="000000" w:sz="2" w:space="0"/>
            </w:tcBorders>
            <w:vAlign w:val="center"/>
          </w:tcPr>
          <w:p w14:paraId="25A819C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A40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13FF6B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项目内容</w:t>
            </w:r>
          </w:p>
        </w:tc>
        <w:tc>
          <w:tcPr>
            <w:tcW w:w="6251" w:type="dxa"/>
            <w:tcBorders>
              <w:top w:val="single" w:color="000000" w:sz="2" w:space="0"/>
              <w:bottom w:val="single" w:color="000000" w:sz="2" w:space="0"/>
            </w:tcBorders>
            <w:vAlign w:val="center"/>
          </w:tcPr>
          <w:p w14:paraId="1EF5A3D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7384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0ED11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合同价格</w:t>
            </w:r>
          </w:p>
        </w:tc>
        <w:tc>
          <w:tcPr>
            <w:tcW w:w="6251" w:type="dxa"/>
            <w:tcBorders>
              <w:top w:val="single" w:color="000000" w:sz="2" w:space="0"/>
              <w:bottom w:val="single" w:color="000000" w:sz="2" w:space="0"/>
            </w:tcBorders>
            <w:vAlign w:val="center"/>
          </w:tcPr>
          <w:p w14:paraId="26B0DB7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639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6938D93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甲方名称</w:t>
            </w:r>
          </w:p>
        </w:tc>
        <w:tc>
          <w:tcPr>
            <w:tcW w:w="6251" w:type="dxa"/>
            <w:tcBorders>
              <w:top w:val="single" w:color="000000" w:sz="2" w:space="0"/>
              <w:bottom w:val="single" w:color="000000" w:sz="2" w:space="0"/>
            </w:tcBorders>
            <w:vAlign w:val="center"/>
          </w:tcPr>
          <w:p w14:paraId="0325B63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DF7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1EBA191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甲方联系人及电话</w:t>
            </w:r>
          </w:p>
        </w:tc>
        <w:tc>
          <w:tcPr>
            <w:tcW w:w="6251" w:type="dxa"/>
            <w:tcBorders>
              <w:top w:val="single" w:color="000000" w:sz="2" w:space="0"/>
              <w:bottom w:val="single" w:color="000000" w:sz="2" w:space="0"/>
            </w:tcBorders>
            <w:vAlign w:val="center"/>
          </w:tcPr>
          <w:p w14:paraId="5AF4D5F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6BD0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26EE220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项目概况及履约情况</w:t>
            </w:r>
          </w:p>
        </w:tc>
        <w:tc>
          <w:tcPr>
            <w:tcW w:w="6251" w:type="dxa"/>
            <w:tcBorders>
              <w:top w:val="single" w:color="000000" w:sz="2" w:space="0"/>
              <w:bottom w:val="single" w:color="000000" w:sz="2" w:space="0"/>
            </w:tcBorders>
            <w:vAlign w:val="center"/>
          </w:tcPr>
          <w:p w14:paraId="1519CF1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49FD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3BCBC1C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c>
          <w:tcPr>
            <w:tcW w:w="6251" w:type="dxa"/>
            <w:tcBorders>
              <w:top w:val="single" w:color="000000" w:sz="2" w:space="0"/>
              <w:bottom w:val="single" w:color="000000" w:sz="2" w:space="0"/>
            </w:tcBorders>
            <w:vAlign w:val="center"/>
          </w:tcPr>
          <w:p w14:paraId="181BEC5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后附相关证明材料 (合同协议书)</w:t>
            </w:r>
          </w:p>
        </w:tc>
      </w:tr>
    </w:tbl>
    <w:p w14:paraId="3BECDAA5">
      <w:pPr>
        <w:spacing w:line="560" w:lineRule="exact"/>
        <w:jc w:val="center"/>
        <w:outlineLvl w:val="9"/>
        <w:rPr>
          <w:rFonts w:ascii="黑体" w:eastAsia="黑体"/>
          <w:b/>
          <w:bCs/>
          <w:color w:val="000000"/>
          <w:sz w:val="36"/>
          <w:szCs w:val="36"/>
        </w:rPr>
      </w:pPr>
    </w:p>
    <w:p w14:paraId="5DFD002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CFA342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2BF3E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39727B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40FCEB91">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47096877">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50AA49DE">
      <w:pPr>
        <w:keepNext w:val="0"/>
        <w:keepLines w:val="0"/>
        <w:widowControl/>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kern w:val="2"/>
          <w:sz w:val="28"/>
          <w:szCs w:val="28"/>
          <w:lang w:val="en-US" w:eastAsia="zh-CN" w:bidi="ar"/>
        </w:rPr>
      </w:pPr>
      <w:bookmarkStart w:id="49" w:name="_Toc12818"/>
    </w:p>
    <w:p w14:paraId="3900DCE1">
      <w:pPr>
        <w:keepNext w:val="0"/>
        <w:keepLines w:val="0"/>
        <w:widowControl/>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kern w:val="2"/>
          <w:sz w:val="28"/>
          <w:szCs w:val="28"/>
          <w:lang w:val="en-US" w:eastAsia="zh-CN" w:bidi="ar"/>
        </w:rPr>
      </w:pPr>
    </w:p>
    <w:p w14:paraId="6A21E29A">
      <w:pPr>
        <w:keepNext w:val="0"/>
        <w:keepLines w:val="0"/>
        <w:widowControl/>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b/>
          <w:bCs/>
          <w:kern w:val="2"/>
          <w:sz w:val="28"/>
          <w:szCs w:val="28"/>
          <w:lang w:val="en-US" w:eastAsia="zh-CN" w:bidi="ar"/>
        </w:rPr>
      </w:pPr>
    </w:p>
    <w:p w14:paraId="617EED6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b/>
          <w:sz w:val="32"/>
          <w:szCs w:val="32"/>
          <w:lang w:val="en-US" w:eastAsia="zh-CN"/>
        </w:rPr>
      </w:pPr>
      <w:r>
        <w:rPr>
          <w:rFonts w:hint="eastAsia" w:ascii="宋体" w:hAnsi="宋体" w:cs="宋体"/>
          <w:b/>
          <w:sz w:val="32"/>
          <w:szCs w:val="32"/>
          <w:lang w:val="en-US" w:eastAsia="zh-CN"/>
        </w:rPr>
        <w:t>九</w:t>
      </w:r>
      <w:r>
        <w:rPr>
          <w:rFonts w:hint="eastAsia" w:ascii="宋体" w:hAnsi="宋体" w:eastAsia="宋体" w:cs="宋体"/>
          <w:b/>
          <w:sz w:val="32"/>
          <w:szCs w:val="32"/>
          <w:lang w:val="en-US" w:eastAsia="zh-CN"/>
        </w:rPr>
        <w:t>、响应单位的信誉情况</w:t>
      </w:r>
      <w:bookmarkEnd w:id="49"/>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1"/>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1"/>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1538774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50CF2F13">
      <w:pPr>
        <w:pStyle w:val="2"/>
        <w:rPr>
          <w:rFonts w:hint="eastAsia" w:ascii="宋体" w:hAnsi="宋体" w:cs="宋体"/>
          <w:b/>
          <w:sz w:val="32"/>
          <w:szCs w:val="32"/>
          <w:lang w:val="en-US" w:eastAsia="zh-CN"/>
        </w:rPr>
      </w:pPr>
    </w:p>
    <w:p w14:paraId="033894EB">
      <w:pPr>
        <w:pStyle w:val="2"/>
        <w:rPr>
          <w:rFonts w:hint="eastAsia" w:ascii="宋体" w:hAnsi="宋体" w:cs="宋体"/>
          <w:b/>
          <w:sz w:val="32"/>
          <w:szCs w:val="32"/>
          <w:lang w:val="en-US" w:eastAsia="zh-CN"/>
        </w:rPr>
      </w:pPr>
    </w:p>
    <w:p w14:paraId="5819F38F">
      <w:pPr>
        <w:pStyle w:val="2"/>
        <w:ind w:left="0" w:leftChars="0" w:firstLine="0" w:firstLineChars="0"/>
        <w:rPr>
          <w:rFonts w:hint="eastAsia" w:ascii="宋体" w:hAnsi="宋体" w:cs="宋体"/>
          <w:b/>
          <w:sz w:val="32"/>
          <w:szCs w:val="32"/>
          <w:lang w:val="en-US" w:eastAsia="zh-CN"/>
        </w:rPr>
      </w:pPr>
    </w:p>
    <w:p w14:paraId="3C9D5A0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DA12F0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十、其他资料</w:t>
      </w:r>
    </w:p>
    <w:p w14:paraId="356DC74E">
      <w:pPr>
        <w:pStyle w:val="21"/>
        <w:keepNext w:val="0"/>
        <w:keepLines w:val="0"/>
        <w:widowControl w:val="0"/>
        <w:numPr>
          <w:ilvl w:val="0"/>
          <w:numId w:val="6"/>
        </w:numPr>
        <w:suppressLineNumbers w:val="0"/>
        <w:spacing w:before="0" w:beforeLines="0" w:beforeAutospacing="0" w:after="0" w:afterLines="0" w:afterAutospacing="0" w:line="480" w:lineRule="exact"/>
        <w:ind w:left="0" w:right="0" w:firstLine="0" w:firstLineChars="0"/>
        <w:jc w:val="both"/>
        <w:rPr>
          <w:rFonts w:hint="eastAsia" w:ascii="Times New Roman" w:hAnsi="Times New Roman" w:eastAsia="宋体" w:cs="宋体"/>
          <w:kern w:val="2"/>
          <w:sz w:val="24"/>
          <w:szCs w:val="24"/>
        </w:rPr>
      </w:pPr>
      <w:r>
        <w:rPr>
          <w:rFonts w:hint="eastAsia" w:ascii="宋体" w:hAnsi="宋体" w:eastAsia="宋体" w:cs="宋体"/>
          <w:kern w:val="2"/>
          <w:sz w:val="24"/>
          <w:szCs w:val="24"/>
          <w:lang w:val="en-US" w:eastAsia="zh-CN" w:bidi="ar"/>
        </w:rPr>
        <w:t>需提供材料质量保证措施、材料保供措施、售后服务方案等；</w:t>
      </w:r>
    </w:p>
    <w:p w14:paraId="680D420D">
      <w:pPr>
        <w:pStyle w:val="21"/>
        <w:keepNext w:val="0"/>
        <w:keepLines w:val="0"/>
        <w:widowControl w:val="0"/>
        <w:numPr>
          <w:ilvl w:val="0"/>
          <w:numId w:val="6"/>
        </w:numPr>
        <w:suppressLineNumbers w:val="0"/>
        <w:spacing w:before="0" w:beforeLines="0" w:beforeAutospacing="0" w:after="0" w:afterLines="0" w:afterAutospacing="0" w:line="480" w:lineRule="exact"/>
        <w:ind w:left="0" w:right="0" w:firstLine="0" w:firstLineChars="0"/>
        <w:jc w:val="both"/>
        <w:rPr>
          <w:rFonts w:hint="eastAsia" w:ascii="Times New Roman" w:hAnsi="Times New Roman" w:eastAsia="宋体" w:cs="宋体"/>
          <w:kern w:val="2"/>
          <w:sz w:val="24"/>
          <w:szCs w:val="24"/>
        </w:rPr>
      </w:pPr>
      <w:r>
        <w:rPr>
          <w:rFonts w:hint="eastAsia" w:ascii="宋体" w:hAnsi="宋体" w:eastAsia="宋体" w:cs="宋体"/>
          <w:kern w:val="2"/>
          <w:sz w:val="24"/>
          <w:szCs w:val="24"/>
          <w:lang w:val="en-US" w:eastAsia="zh-CN" w:bidi="ar"/>
        </w:rPr>
        <w:t>产品质量检测相关资料；</w:t>
      </w:r>
    </w:p>
    <w:p w14:paraId="3208968C">
      <w:pPr>
        <w:pStyle w:val="21"/>
        <w:keepNext w:val="0"/>
        <w:keepLines w:val="0"/>
        <w:widowControl w:val="0"/>
        <w:suppressLineNumbers w:val="0"/>
        <w:tabs>
          <w:tab w:val="left" w:pos="525"/>
        </w:tabs>
        <w:spacing w:before="0" w:beforeAutospacing="0" w:after="0" w:afterAutospacing="0" w:line="360" w:lineRule="auto"/>
        <w:ind w:left="0" w:right="0" w:firstLine="0"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、响应单位认为有必要提供的其他材料。</w:t>
      </w:r>
    </w:p>
    <w:p w14:paraId="352E56BD">
      <w:pPr>
        <w:pStyle w:val="37"/>
        <w:widowControl/>
        <w:spacing w:before="0" w:beforeLines="0" w:beforeAutospacing="0" w:after="0" w:afterLines="0" w:afterAutospacing="0"/>
        <w:ind w:left="0" w:right="0" w:firstLine="0" w:firstLineChars="0"/>
        <w:rPr>
          <w:rFonts w:hint="default" w:ascii="Times New Roman" w:hAnsi="Times New Roman" w:eastAsia="宋体" w:cs="宋体"/>
          <w:kern w:val="2"/>
          <w:sz w:val="24"/>
          <w:szCs w:val="24"/>
        </w:rPr>
      </w:pPr>
      <w:r>
        <w:rPr>
          <w:rFonts w:hint="default" w:ascii="Times New Roman" w:hAnsi="Times New Roman" w:eastAsia="宋体" w:cs="宋体"/>
          <w:kern w:val="2"/>
          <w:sz w:val="24"/>
          <w:szCs w:val="24"/>
        </w:rPr>
        <w:t xml:space="preserve"> </w:t>
      </w:r>
    </w:p>
    <w:p w14:paraId="6713BC00">
      <w:pPr>
        <w:pStyle w:val="2"/>
        <w:sectPr>
          <w:pgSz w:w="11905" w:h="16838"/>
          <w:pgMar w:top="1417" w:right="1417" w:bottom="1417" w:left="1417" w:header="850" w:footer="992" w:gutter="0"/>
          <w:pgNumType w:fmt="decimal"/>
          <w:cols w:space="0" w:num="1"/>
          <w:rtlGutter w:val="0"/>
          <w:docGrid w:type="lines" w:linePitch="323" w:charSpace="0"/>
        </w:sectPr>
      </w:pPr>
    </w:p>
    <w:p w14:paraId="37F62AD7">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lang w:val="en-US" w:eastAsia="zh-CN"/>
        </w:rPr>
        <w:t>十一、</w:t>
      </w:r>
      <w:r>
        <w:rPr>
          <w:rFonts w:hint="eastAsia" w:ascii="宋体" w:hAnsi="宋体" w:cs="宋体"/>
          <w:b/>
          <w:bCs/>
          <w:sz w:val="32"/>
          <w:szCs w:val="32"/>
        </w:rPr>
        <w:t xml:space="preserve">  承  诺  书</w:t>
      </w:r>
    </w:p>
    <w:p w14:paraId="38EAB847">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12E8F520">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imes New Roman" w:hAnsi="Times New Roman" w:eastAsia="宋体" w:cs="Times New Roman"/>
          <w:u w:val="single"/>
          <w:lang w:val="en-US" w:eastAsia="zh-CN"/>
        </w:rPr>
        <w:t>2025年余杭区普通国道桥梁维修加固工程碳纤维索</w:t>
      </w:r>
      <w:r>
        <w:rPr>
          <w:rFonts w:hint="eastAsia" w:cs="Times New Roman"/>
          <w:u w:val="single"/>
          <w:lang w:val="en-US" w:eastAsia="zh-CN"/>
        </w:rPr>
        <w:t>采购</w:t>
      </w:r>
      <w:r>
        <w:rPr>
          <w:rFonts w:hint="eastAsia" w:ascii="宋体" w:hAnsi="宋体" w:cs="宋体"/>
          <w:szCs w:val="21"/>
        </w:rPr>
        <w:t>选择文件认真研究后，我单位郑重承诺：</w:t>
      </w:r>
    </w:p>
    <w:p w14:paraId="761CEB16">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1.我单位完全接受贵方</w:t>
      </w:r>
      <w:r>
        <w:rPr>
          <w:rFonts w:hint="eastAsia" w:ascii="Times New Roman" w:hAnsi="Times New Roman" w:eastAsia="宋体" w:cs="Times New Roman"/>
          <w:u w:val="single"/>
          <w:lang w:val="en-US" w:eastAsia="zh-CN"/>
        </w:rPr>
        <w:t>2025年余杭区普通国道桥梁维修加固工程碳纤维索</w:t>
      </w:r>
      <w:r>
        <w:rPr>
          <w:rFonts w:hint="eastAsia" w:cs="Times New Roman"/>
          <w:u w:val="single"/>
          <w:lang w:val="en-US" w:eastAsia="zh-CN"/>
        </w:rPr>
        <w:t>采购</w:t>
      </w:r>
      <w:r>
        <w:rPr>
          <w:rFonts w:hint="default" w:ascii="Times New Roman" w:hAnsi="Times New Roman" w:cs="Times New Roman"/>
          <w:szCs w:val="21"/>
        </w:rPr>
        <w:t>选择文件的各项要求</w:t>
      </w:r>
      <w:r>
        <w:rPr>
          <w:rFonts w:hint="eastAsia" w:cs="Times New Roman"/>
          <w:szCs w:val="21"/>
          <w:lang w:eastAsia="zh-CN"/>
        </w:rPr>
        <w:t>，</w:t>
      </w:r>
      <w:r>
        <w:rPr>
          <w:rFonts w:hint="default" w:ascii="Times New Roman" w:hAnsi="Times New Roman" w:cs="Times New Roman"/>
          <w:szCs w:val="21"/>
        </w:rPr>
        <w:t>保证在实施过程中，坚决执行合同约定，承担合同责任,并全面履行合同义务。</w:t>
      </w:r>
    </w:p>
    <w:p w14:paraId="408D7BC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2.我方在响应阶段、合同签署阶段已对选择文件进行详细核查，对其做出的判断和决策负责，在合同履行过程中不因上述问题向甲方提出任何索赔。</w:t>
      </w:r>
    </w:p>
    <w:p w14:paraId="39F4C9B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3.我方保证按合同协议书的要求，及时组织人员、设备、物资上场；保证全部承包项目不转包；并随时接受贵单位的检查和验收。如实施过程中，我方未达到贵方要求和自身承诺，自愿接受贵方调整任务，直至解除合同（协议）的一切处理，并承担一切责任。</w:t>
      </w:r>
    </w:p>
    <w:p w14:paraId="7C59729C">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4.我方服从贵方、业主要求和总体进度安排，无条件接受贵方对我方的安排及内容调整，并承诺绝不以此作为借口提出增加费用要求。</w:t>
      </w:r>
    </w:p>
    <w:p w14:paraId="298CC0DF">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5.没有贵单位认可，不随意离开现场，确保本项目负责人尽职尽责、自始至终地抓好本项目建设，如有违约，愿接受贵单位处罚。</w:t>
      </w:r>
    </w:p>
    <w:p w14:paraId="67FBFDFB">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6.实施过程中，我方一定要加强施工现场劳务管理，保证绝不出现恶意讨薪、停工罢工、聚众上访，围堵、围攻贵方及相关管理单位的不良行为。</w:t>
      </w:r>
    </w:p>
    <w:p w14:paraId="15A8876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7.实施过程中，不论任何原因引起的窝工及误工，均由我方根据施工实际情况及时调整资源配置，决不向贵方申请任何误工索赔。</w:t>
      </w:r>
    </w:p>
    <w:p w14:paraId="0AA54B45">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8</w:t>
      </w:r>
      <w:r>
        <w:rPr>
          <w:rFonts w:hint="default" w:ascii="Times New Roman" w:hAnsi="Times New Roman" w:cs="Times New Roman"/>
          <w:szCs w:val="21"/>
        </w:rPr>
        <w:t>.在实施过程中坚决做到安全生产，绝不偷工减料，不发生安全质量事故或问题。如出现安全质量事故，造成的一切损失由我方承担。</w:t>
      </w:r>
    </w:p>
    <w:p w14:paraId="6C8DAAB7">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9</w:t>
      </w:r>
      <w:r>
        <w:rPr>
          <w:rFonts w:hint="default" w:ascii="Times New Roman" w:hAnsi="Times New Roman" w:cs="Times New Roman"/>
          <w:szCs w:val="21"/>
        </w:rPr>
        <w:t>. 我方在报价时（含二、三次报价）已充分考虑到施工中的各种影响因素及可能出现的各种风险，实施过程中决不提出涨价及补偿要求。</w:t>
      </w:r>
    </w:p>
    <w:p w14:paraId="205C865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0</w:t>
      </w:r>
      <w:r>
        <w:rPr>
          <w:rFonts w:hint="default" w:ascii="Times New Roman" w:hAnsi="Times New Roman" w:cs="Times New Roman"/>
          <w:szCs w:val="21"/>
        </w:rPr>
        <w:t>.在双方合同执行过程中，我方将严格执行合同条款约定，全面履行合同义务和责任，服从贵方管理和领导，全面执行贵方的各项管理制度。</w:t>
      </w:r>
    </w:p>
    <w:p w14:paraId="5DAA55D9">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w:t>
      </w:r>
      <w:r>
        <w:rPr>
          <w:rFonts w:hint="default" w:ascii="Times New Roman" w:hAnsi="Times New Roman" w:cs="Times New Roman"/>
          <w:szCs w:val="21"/>
        </w:rPr>
        <w:t>.我方同意所有我方参加实施的劳务人员工资均由我方发放，如有人员工资拖欠的，自愿承担所有责任，决不再向贵方索要。</w:t>
      </w:r>
    </w:p>
    <w:p w14:paraId="03FAFF84">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2</w:t>
      </w:r>
      <w:r>
        <w:rPr>
          <w:rFonts w:hint="default" w:ascii="Times New Roman" w:hAnsi="Times New Roman" w:cs="Times New Roman"/>
          <w:szCs w:val="21"/>
        </w:rPr>
        <w:t>.我方承诺签订合同后，将及时为拟投入本项目的我方全部人员、财产、机械设备购买保险。若因我方自身原因造成人员伤亡、设备的毁坏，我单位将自行承担一切损失和责任，保证不再要求贵方承担经济损失补偿。</w:t>
      </w:r>
    </w:p>
    <w:p w14:paraId="52BD3F6A">
      <w:pPr>
        <w:spacing w:line="560" w:lineRule="exact"/>
        <w:ind w:firstLine="700" w:firstLineChars="250"/>
        <w:jc w:val="left"/>
        <w:rPr>
          <w:rFonts w:hint="eastAsia" w:ascii="宋体" w:hAnsi="宋体"/>
          <w:sz w:val="28"/>
          <w:szCs w:val="28"/>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p>
    <w:p w14:paraId="2A8BD3C8">
      <w:pPr>
        <w:pStyle w:val="2"/>
        <w:ind w:left="0" w:leftChars="0" w:firstLine="0" w:firstLineChars="0"/>
        <w:rPr>
          <w:rFonts w:hint="eastAsia"/>
          <w:lang w:val="en-US" w:eastAsia="zh-CN"/>
        </w:rPr>
      </w:pPr>
    </w:p>
    <w:p w14:paraId="7EEB9F1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4E5A25F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5883473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DD8251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default" w:ascii="宋体" w:hAnsi="宋体" w:cs="宋体"/>
          <w:snapToGrid w:val="0"/>
          <w:kern w:val="0"/>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146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04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844FE5D"/>
    <w:multiLevelType w:val="singleLevel"/>
    <w:tmpl w:val="B844FE5D"/>
    <w:lvl w:ilvl="0" w:tentative="0">
      <w:start w:val="4"/>
      <w:numFmt w:val="chineseCounting"/>
      <w:suff w:val="nothing"/>
      <w:lvlText w:val="%1、"/>
      <w:lvlJc w:val="left"/>
      <w:rPr>
        <w:rFonts w:hint="eastAsia"/>
      </w:rPr>
    </w:lvl>
  </w:abstractNum>
  <w:abstractNum w:abstractNumId="3">
    <w:nsid w:val="C97A150E"/>
    <w:multiLevelType w:val="multilevel"/>
    <w:tmpl w:val="C97A150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DBD05C21"/>
    <w:multiLevelType w:val="singleLevel"/>
    <w:tmpl w:val="DBD05C21"/>
    <w:lvl w:ilvl="0" w:tentative="0">
      <w:start w:val="1"/>
      <w:numFmt w:val="decimal"/>
      <w:suff w:val="space"/>
      <w:lvlText w:val="%1、"/>
      <w:lvlJc w:val="left"/>
    </w:lvl>
  </w:abstractNum>
  <w:abstractNum w:abstractNumId="5">
    <w:nsid w:val="3E03F252"/>
    <w:multiLevelType w:val="singleLevel"/>
    <w:tmpl w:val="3E03F252"/>
    <w:lvl w:ilvl="0" w:tentative="0">
      <w:start w:val="1"/>
      <w:numFmt w:val="decimal"/>
      <w:suff w:val="nothing"/>
      <w:lvlText w:val="%1、"/>
      <w:lvlJc w:val="left"/>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65E0F52"/>
    <w:rsid w:val="00134C1D"/>
    <w:rsid w:val="00475A56"/>
    <w:rsid w:val="00B11130"/>
    <w:rsid w:val="059E69A5"/>
    <w:rsid w:val="065B6CE3"/>
    <w:rsid w:val="065E0F52"/>
    <w:rsid w:val="06E009A0"/>
    <w:rsid w:val="08BB545C"/>
    <w:rsid w:val="09862E2D"/>
    <w:rsid w:val="098D6817"/>
    <w:rsid w:val="0D9377CB"/>
    <w:rsid w:val="0FF878BE"/>
    <w:rsid w:val="107F4DF3"/>
    <w:rsid w:val="10A92F65"/>
    <w:rsid w:val="12307A63"/>
    <w:rsid w:val="12376211"/>
    <w:rsid w:val="124D7D92"/>
    <w:rsid w:val="131206FE"/>
    <w:rsid w:val="15691CA9"/>
    <w:rsid w:val="17CB565C"/>
    <w:rsid w:val="195977A9"/>
    <w:rsid w:val="1A503868"/>
    <w:rsid w:val="1B520360"/>
    <w:rsid w:val="1B7C0CCC"/>
    <w:rsid w:val="1BD37366"/>
    <w:rsid w:val="1C546A97"/>
    <w:rsid w:val="1C674210"/>
    <w:rsid w:val="1C9C6D7D"/>
    <w:rsid w:val="1CCB239A"/>
    <w:rsid w:val="1D570607"/>
    <w:rsid w:val="1D836902"/>
    <w:rsid w:val="1F7139A9"/>
    <w:rsid w:val="20476ABB"/>
    <w:rsid w:val="216A6484"/>
    <w:rsid w:val="23257EC7"/>
    <w:rsid w:val="24992818"/>
    <w:rsid w:val="274A4620"/>
    <w:rsid w:val="27F17DD1"/>
    <w:rsid w:val="2A3A5EF1"/>
    <w:rsid w:val="2AE40ADA"/>
    <w:rsid w:val="2C5F49C7"/>
    <w:rsid w:val="2C647B8B"/>
    <w:rsid w:val="2CC00FAA"/>
    <w:rsid w:val="2D820703"/>
    <w:rsid w:val="2DA6409D"/>
    <w:rsid w:val="2EFF426B"/>
    <w:rsid w:val="31F47109"/>
    <w:rsid w:val="323D79E4"/>
    <w:rsid w:val="33B47A94"/>
    <w:rsid w:val="33E67E90"/>
    <w:rsid w:val="34620120"/>
    <w:rsid w:val="34A0463D"/>
    <w:rsid w:val="34D31A6E"/>
    <w:rsid w:val="37D93425"/>
    <w:rsid w:val="3873665C"/>
    <w:rsid w:val="391C3A5D"/>
    <w:rsid w:val="3A925104"/>
    <w:rsid w:val="3AD319B4"/>
    <w:rsid w:val="3BE60F05"/>
    <w:rsid w:val="3E9055C8"/>
    <w:rsid w:val="41FF6B1E"/>
    <w:rsid w:val="45D67B80"/>
    <w:rsid w:val="462408E8"/>
    <w:rsid w:val="47CF445E"/>
    <w:rsid w:val="486E7F2A"/>
    <w:rsid w:val="4CC014A2"/>
    <w:rsid w:val="4E9143FB"/>
    <w:rsid w:val="4F0D6614"/>
    <w:rsid w:val="50FA48B0"/>
    <w:rsid w:val="528C7327"/>
    <w:rsid w:val="538F2EE8"/>
    <w:rsid w:val="54144CC4"/>
    <w:rsid w:val="559076D5"/>
    <w:rsid w:val="565C6341"/>
    <w:rsid w:val="5A1F21B9"/>
    <w:rsid w:val="5CCE283B"/>
    <w:rsid w:val="615E0678"/>
    <w:rsid w:val="630221A1"/>
    <w:rsid w:val="63F70E34"/>
    <w:rsid w:val="65C503A7"/>
    <w:rsid w:val="65D33B04"/>
    <w:rsid w:val="68956642"/>
    <w:rsid w:val="6B602AB1"/>
    <w:rsid w:val="6BD62CD4"/>
    <w:rsid w:val="6D44125A"/>
    <w:rsid w:val="6E87498A"/>
    <w:rsid w:val="6F1B1A17"/>
    <w:rsid w:val="704E4817"/>
    <w:rsid w:val="70D63808"/>
    <w:rsid w:val="720671E0"/>
    <w:rsid w:val="72CB365A"/>
    <w:rsid w:val="73AE78F4"/>
    <w:rsid w:val="75E575C6"/>
    <w:rsid w:val="7726768D"/>
    <w:rsid w:val="783D4C34"/>
    <w:rsid w:val="78D463A2"/>
    <w:rsid w:val="7AFA4078"/>
    <w:rsid w:val="7CCD535D"/>
    <w:rsid w:val="7F3C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5">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6">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4">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8">
    <w:name w:val="caption"/>
    <w:basedOn w:val="1"/>
    <w:next w:val="1"/>
    <w:semiHidden/>
    <w:unhideWhenUsed/>
    <w:qFormat/>
    <w:uiPriority w:val="0"/>
    <w:rPr>
      <w:rFonts w:ascii="Arial" w:hAnsi="Arial" w:eastAsia="黑体"/>
      <w:sz w:val="20"/>
    </w:r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Plain Text"/>
    <w:basedOn w:val="12"/>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Courier New" w:eastAsia="宋体" w:cs="宋体"/>
      <w:kern w:val="2"/>
      <w:sz w:val="20"/>
      <w:szCs w:val="20"/>
      <w:lang w:val="en-US" w:eastAsia="zh-CN" w:bidi="ar"/>
    </w:rPr>
  </w:style>
  <w:style w:type="paragraph" w:customStyle="1" w:styleId="12">
    <w:name w:val="正文1"/>
    <w:basedOn w:val="1"/>
    <w:next w:val="13"/>
    <w:autoRedefine/>
    <w:qFormat/>
    <w:uiPriority w:val="0"/>
    <w:pPr>
      <w:spacing w:line="360" w:lineRule="auto"/>
      <w:ind w:firstLine="480" w:firstLineChars="200"/>
    </w:pPr>
    <w:rPr>
      <w:rFonts w:cs="宋体"/>
      <w:szCs w:val="20"/>
    </w:rPr>
  </w:style>
  <w:style w:type="paragraph" w:styleId="13">
    <w:name w:val="Body Text First Indent 2"/>
    <w:basedOn w:val="14"/>
    <w:next w:val="15"/>
    <w:qFormat/>
    <w:uiPriority w:val="0"/>
    <w:pPr>
      <w:keepNext w:val="0"/>
      <w:keepLines w:val="0"/>
      <w:widowControl w:val="0"/>
      <w:suppressLineNumbers w:val="0"/>
      <w:spacing w:after="120" w:afterAutospacing="0" w:line="240" w:lineRule="auto"/>
      <w:ind w:left="420" w:leftChars="200" w:firstLine="420" w:firstLineChars="200"/>
      <w:jc w:val="both"/>
    </w:pPr>
    <w:rPr>
      <w:rFonts w:hint="eastAsia" w:ascii="宋体" w:hAnsi="宋体" w:eastAsia="宋体" w:cs="宋体"/>
      <w:kern w:val="2"/>
      <w:sz w:val="21"/>
      <w:szCs w:val="21"/>
      <w:lang w:val="en-US" w:eastAsia="zh-CN" w:bidi="ar"/>
    </w:rPr>
  </w:style>
  <w:style w:type="paragraph" w:customStyle="1" w:styleId="14">
    <w:name w:val="正文缩进1"/>
    <w:basedOn w:val="12"/>
    <w:autoRedefine/>
    <w:qFormat/>
    <w:uiPriority w:val="0"/>
    <w:pPr>
      <w:ind w:firstLine="0"/>
    </w:pPr>
    <w:rPr>
      <w:rFonts w:ascii="宋体" w:hAnsi="宋体"/>
      <w:sz w:val="28"/>
      <w:szCs w:val="28"/>
    </w:rPr>
  </w:style>
  <w:style w:type="paragraph" w:styleId="15">
    <w:name w:val="Body Text Indent 2"/>
    <w:basedOn w:val="12"/>
    <w:next w:val="16"/>
    <w:qFormat/>
    <w:uiPriority w:val="0"/>
    <w:pPr>
      <w:keepNext w:val="0"/>
      <w:keepLines w:val="0"/>
      <w:widowControl w:val="0"/>
      <w:suppressLineNumbers w:val="0"/>
      <w:spacing w:after="120" w:afterAutospacing="0" w:line="480" w:lineRule="auto"/>
      <w:ind w:left="420" w:leftChars="200" w:firstLine="480" w:firstLineChars="200"/>
      <w:jc w:val="both"/>
    </w:pPr>
    <w:rPr>
      <w:rFonts w:hint="default" w:ascii="Times New Roman" w:hAnsi="Times New Roman" w:eastAsia="仿宋_GB2312" w:cs="宋体"/>
      <w:kern w:val="2"/>
      <w:sz w:val="32"/>
      <w:szCs w:val="32"/>
      <w:lang w:val="en-US" w:eastAsia="zh-CN" w:bidi="ar"/>
    </w:rPr>
  </w:style>
  <w:style w:type="paragraph" w:customStyle="1" w:styleId="16">
    <w:name w:val="z正文"/>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9"/>
    <w:autoRedefine/>
    <w:unhideWhenUsed/>
    <w:qFormat/>
    <w:uiPriority w:val="99"/>
    <w:pPr>
      <w:ind w:firstLine="420" w:firstLineChars="100"/>
    </w:pPr>
  </w:style>
  <w:style w:type="character" w:styleId="25">
    <w:name w:val="Hyperlink"/>
    <w:basedOn w:val="24"/>
    <w:autoRedefine/>
    <w:qFormat/>
    <w:uiPriority w:val="0"/>
    <w:rPr>
      <w:color w:val="0000FF"/>
      <w:u w:val="single"/>
    </w:rPr>
  </w:style>
  <w:style w:type="paragraph" w:customStyle="1" w:styleId="2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7">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8">
    <w:name w:val="封面"/>
    <w:basedOn w:val="1"/>
    <w:next w:val="1"/>
    <w:autoRedefine/>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9">
    <w:name w:val="封面2"/>
    <w:basedOn w:val="1"/>
    <w:next w:val="1"/>
    <w:autoRedefine/>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30">
    <w:name w:val="目录"/>
    <w:basedOn w:val="1"/>
    <w:link w:val="31"/>
    <w:autoRedefine/>
    <w:qFormat/>
    <w:uiPriority w:val="0"/>
    <w:pPr>
      <w:spacing w:beforeLines="0" w:afterLines="0" w:line="240" w:lineRule="auto"/>
      <w:ind w:firstLine="0" w:firstLineChars="0"/>
      <w:jc w:val="center"/>
    </w:pPr>
    <w:rPr>
      <w:rFonts w:ascii="宋体" w:hAnsi="宋体"/>
      <w:b/>
      <w:sz w:val="30"/>
    </w:rPr>
  </w:style>
  <w:style w:type="character" w:customStyle="1" w:styleId="31">
    <w:name w:val="目录 Char"/>
    <w:link w:val="30"/>
    <w:autoRedefine/>
    <w:qFormat/>
    <w:uiPriority w:val="0"/>
    <w:rPr>
      <w:rFonts w:ascii="宋体" w:hAnsi="宋体"/>
      <w:b/>
      <w:sz w:val="30"/>
    </w:rPr>
  </w:style>
  <w:style w:type="paragraph" w:customStyle="1" w:styleId="32">
    <w:name w:val="表格内容"/>
    <w:basedOn w:val="1"/>
    <w:autoRedefine/>
    <w:qFormat/>
    <w:uiPriority w:val="0"/>
    <w:pPr>
      <w:ind w:firstLine="0" w:firstLineChars="0"/>
    </w:pPr>
    <w:rPr>
      <w:rFonts w:hint="default" w:ascii="Times New Roman" w:hAnsi="Times New Roman"/>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标题 1 Char"/>
    <w:link w:val="4"/>
    <w:autoRedefine/>
    <w:qFormat/>
    <w:uiPriority w:val="0"/>
    <w:rPr>
      <w:rFonts w:ascii="Times New Roman" w:hAnsi="Times New Roman" w:eastAsia="宋体"/>
      <w:b/>
      <w:bCs/>
      <w:kern w:val="44"/>
      <w:sz w:val="28"/>
      <w:szCs w:val="44"/>
    </w:rPr>
  </w:style>
  <w:style w:type="character" w:customStyle="1" w:styleId="35">
    <w:name w:val="font01"/>
    <w:basedOn w:val="24"/>
    <w:qFormat/>
    <w:uiPriority w:val="0"/>
    <w:rPr>
      <w:rFonts w:hint="eastAsia" w:ascii="宋体" w:hAnsi="宋体" w:eastAsia="宋体" w:cs="宋体"/>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2"/>
      <w:szCs w:val="22"/>
      <w:u w:val="none"/>
      <w:vertAlign w:val="superscript"/>
    </w:rPr>
  </w:style>
  <w:style w:type="paragraph" w:customStyle="1" w:styleId="37">
    <w:name w:val="样式 首行缩进:  2 字符"/>
    <w:basedOn w:val="1"/>
    <w:hidden/>
    <w:qFormat/>
    <w:uiPriority w:val="0"/>
    <w:pPr>
      <w:keepNext w:val="0"/>
      <w:keepLines w:val="0"/>
      <w:widowControl w:val="0"/>
      <w:suppressLineNumbers w:val="0"/>
      <w:spacing w:beforeLines="0" w:beforeAutospacing="0" w:afterLines="0" w:afterAutospacing="0" w:line="480" w:lineRule="exact"/>
      <w:ind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6618</Words>
  <Characters>6909</Characters>
  <Lines>1</Lines>
  <Paragraphs>1</Paragraphs>
  <TotalTime>13</TotalTime>
  <ScaleCrop>false</ScaleCrop>
  <LinksUpToDate>false</LinksUpToDate>
  <CharactersWithSpaces>7915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Vergilius</cp:lastModifiedBy>
  <cp:lastPrinted>2025-11-11T02:08:00Z</cp:lastPrinted>
  <dcterms:modified xsi:type="dcterms:W3CDTF">2025-12-24T01:57:03Z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2A6B4536DA914A379E3C217C3EA07107_13</vt:lpwstr>
  </property>
  <property fmtid="{D5CDD505-2E9C-101B-9397-08002B2CF9AE}" pid="4" name="KSOTemplateDocerSaveRecord">
    <vt:lpwstr>eyJoZGlkIjoiN2IxMGFhMDNmZjRiN2VhMDIxMjNhYzZkYTg1MTcxYjIiLCJ1c2VySWQiOiIyNTMzMjI3MzYifQ==</vt:lpwstr>
  </property>
</Properties>
</file>