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3EA1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center"/>
        <w:rPr>
          <w:rFonts w:hint="eastAsia"/>
        </w:rPr>
      </w:pPr>
      <w:r>
        <w:rPr>
          <w:rFonts w:hint="eastAsia"/>
          <w:b/>
          <w:bCs/>
          <w:sz w:val="44"/>
          <w:szCs w:val="44"/>
          <w:lang w:val="en-US" w:eastAsia="zh-CN"/>
        </w:rPr>
        <w:t>杭新景（杭千）高速公路 2025 年路面提升工程</w:t>
      </w:r>
    </w:p>
    <w:p w14:paraId="18B422A1">
      <w:pPr>
        <w:bidi w:val="0"/>
        <w:rPr>
          <w:rFonts w:hint="eastAsia"/>
        </w:rPr>
      </w:pPr>
    </w:p>
    <w:p w14:paraId="300F0D2A">
      <w:pPr>
        <w:pStyle w:val="18"/>
        <w:rPr>
          <w:rFonts w:hint="eastAsia"/>
        </w:rPr>
      </w:pPr>
    </w:p>
    <w:p w14:paraId="714FA91D">
      <w:pPr>
        <w:pStyle w:val="18"/>
        <w:rPr>
          <w:rFonts w:hint="eastAsia"/>
        </w:rPr>
      </w:pPr>
    </w:p>
    <w:p w14:paraId="41B53A71">
      <w:pPr>
        <w:pStyle w:val="18"/>
        <w:rPr>
          <w:rFonts w:hint="eastAsia"/>
        </w:rPr>
      </w:pPr>
    </w:p>
    <w:p w14:paraId="68109AC9">
      <w:pPr>
        <w:pStyle w:val="18"/>
        <w:rPr>
          <w:rFonts w:hint="eastAsia"/>
        </w:rPr>
      </w:pPr>
    </w:p>
    <w:p w14:paraId="461D195E">
      <w:pPr>
        <w:pStyle w:val="18"/>
        <w:rPr>
          <w:rFonts w:hint="eastAsia"/>
        </w:rPr>
      </w:pPr>
    </w:p>
    <w:p w14:paraId="2388FA26">
      <w:pPr>
        <w:pStyle w:val="18"/>
        <w:rPr>
          <w:rFonts w:hint="eastAsia"/>
        </w:rPr>
      </w:pPr>
    </w:p>
    <w:p w14:paraId="593815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sz w:val="44"/>
          <w:szCs w:val="44"/>
          <w:lang w:val="en-US" w:eastAsia="zh-CN"/>
        </w:rPr>
      </w:pPr>
      <w:bookmarkStart w:id="0" w:name="_Toc5776"/>
      <w:bookmarkStart w:id="1" w:name="_Toc14209"/>
      <w:bookmarkStart w:id="2" w:name="_Toc20249"/>
      <w:r>
        <w:rPr>
          <w:rFonts w:hint="eastAsia"/>
          <w:b/>
          <w:bCs/>
          <w:sz w:val="44"/>
          <w:szCs w:val="44"/>
          <w:lang w:val="en-US" w:eastAsia="zh-CN"/>
        </w:rPr>
        <w:t>桐庐服务区北区匝道拼宽施工分包</w:t>
      </w:r>
    </w:p>
    <w:p w14:paraId="7D0D43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sz w:val="44"/>
          <w:szCs w:val="44"/>
        </w:rPr>
      </w:pPr>
      <w:r>
        <w:rPr>
          <w:rFonts w:hint="eastAsia"/>
          <w:b/>
          <w:bCs/>
          <w:sz w:val="44"/>
          <w:szCs w:val="44"/>
          <w:lang w:val="en-US" w:eastAsia="zh-CN"/>
        </w:rPr>
        <w:t>公开</w:t>
      </w:r>
      <w:r>
        <w:rPr>
          <w:rFonts w:hint="eastAsia"/>
          <w:b/>
          <w:bCs/>
          <w:sz w:val="44"/>
          <w:szCs w:val="44"/>
        </w:rPr>
        <w:t>选择文件</w:t>
      </w:r>
      <w:bookmarkEnd w:id="0"/>
      <w:bookmarkEnd w:id="1"/>
      <w:bookmarkEnd w:id="2"/>
    </w:p>
    <w:p w14:paraId="5F998308">
      <w:pPr>
        <w:bidi w:val="0"/>
        <w:rPr>
          <w:rFonts w:hint="eastAsia"/>
        </w:rPr>
      </w:pPr>
    </w:p>
    <w:p w14:paraId="6332648B">
      <w:pPr>
        <w:bidi w:val="0"/>
        <w:rPr>
          <w:rFonts w:hint="eastAsia"/>
        </w:rPr>
      </w:pPr>
    </w:p>
    <w:p w14:paraId="442CF065">
      <w:pPr>
        <w:bidi w:val="0"/>
        <w:rPr>
          <w:rFonts w:hint="eastAsia"/>
        </w:rPr>
      </w:pPr>
    </w:p>
    <w:p w14:paraId="5FBCB579">
      <w:pPr>
        <w:bidi w:val="0"/>
        <w:rPr>
          <w:rFonts w:hint="eastAsia"/>
        </w:rPr>
      </w:pPr>
    </w:p>
    <w:p w14:paraId="4E96A24D">
      <w:pPr>
        <w:bidi w:val="0"/>
        <w:ind w:left="0" w:leftChars="0" w:firstLine="0" w:firstLineChars="0"/>
        <w:rPr>
          <w:rFonts w:hint="eastAsia"/>
        </w:rPr>
      </w:pPr>
    </w:p>
    <w:p w14:paraId="0DDAEEAC">
      <w:pPr>
        <w:bidi w:val="0"/>
        <w:rPr>
          <w:rFonts w:hint="eastAsia"/>
        </w:rPr>
      </w:pPr>
    </w:p>
    <w:p w14:paraId="5125209D">
      <w:pPr>
        <w:bidi w:val="0"/>
        <w:rPr>
          <w:rFonts w:hint="eastAsia"/>
        </w:rPr>
      </w:pPr>
    </w:p>
    <w:p w14:paraId="1C75650C">
      <w:pPr>
        <w:pStyle w:val="18"/>
        <w:rPr>
          <w:rFonts w:hint="eastAsia"/>
        </w:rPr>
      </w:pPr>
    </w:p>
    <w:p w14:paraId="2B0A8ED5">
      <w:pPr>
        <w:pStyle w:val="18"/>
        <w:rPr>
          <w:rFonts w:hint="eastAsia"/>
        </w:rPr>
      </w:pPr>
    </w:p>
    <w:p w14:paraId="04F9FAEE">
      <w:pPr>
        <w:pStyle w:val="18"/>
        <w:rPr>
          <w:rFonts w:hint="eastAsia"/>
        </w:rPr>
      </w:pPr>
    </w:p>
    <w:p w14:paraId="418562F8">
      <w:pPr>
        <w:pStyle w:val="18"/>
        <w:rPr>
          <w:rFonts w:hint="eastAsia"/>
        </w:rPr>
      </w:pPr>
    </w:p>
    <w:p w14:paraId="64F04C90">
      <w:pPr>
        <w:pStyle w:val="18"/>
        <w:rPr>
          <w:rFonts w:hint="eastAsia"/>
        </w:rPr>
      </w:pPr>
    </w:p>
    <w:p w14:paraId="6EA35D6C">
      <w:pPr>
        <w:pStyle w:val="18"/>
        <w:rPr>
          <w:rFonts w:hint="eastAsia"/>
        </w:rPr>
      </w:pPr>
    </w:p>
    <w:p w14:paraId="2FEE195D">
      <w:pPr>
        <w:pStyle w:val="18"/>
        <w:rPr>
          <w:rFonts w:hint="eastAsia"/>
        </w:rPr>
      </w:pPr>
    </w:p>
    <w:p w14:paraId="5D465201">
      <w:pPr>
        <w:bidi w:val="0"/>
        <w:ind w:left="0" w:leftChars="0" w:firstLine="0" w:firstLineChars="0"/>
        <w:rPr>
          <w:rFonts w:hint="eastAsia"/>
        </w:rPr>
      </w:pPr>
    </w:p>
    <w:p w14:paraId="5FD21121">
      <w:pPr>
        <w:bidi w:val="0"/>
        <w:rPr>
          <w:rFonts w:hint="eastAsia"/>
        </w:rPr>
      </w:pPr>
    </w:p>
    <w:p w14:paraId="1C5672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bookmarkStart w:id="3" w:name="_Toc5498"/>
      <w:bookmarkStart w:id="4" w:name="_Toc9427"/>
      <w:bookmarkStart w:id="5" w:name="_Toc31777"/>
      <w:r>
        <w:rPr>
          <w:rFonts w:hint="eastAsia"/>
          <w:b/>
          <w:bCs/>
          <w:sz w:val="36"/>
          <w:szCs w:val="36"/>
          <w:lang w:val="en-US" w:eastAsia="zh-CN"/>
        </w:rPr>
        <w:t>选择人：</w:t>
      </w:r>
      <w:r>
        <w:rPr>
          <w:rFonts w:hint="eastAsia"/>
          <w:b/>
          <w:bCs/>
          <w:sz w:val="36"/>
          <w:szCs w:val="36"/>
        </w:rPr>
        <w:t>杭州交通高等级公路养护有限公司</w:t>
      </w:r>
      <w:bookmarkEnd w:id="3"/>
      <w:bookmarkEnd w:id="4"/>
      <w:bookmarkEnd w:id="5"/>
    </w:p>
    <w:p w14:paraId="7D66C097">
      <w:pPr>
        <w:bidi w:val="0"/>
        <w:rPr>
          <w:rFonts w:hint="eastAsia"/>
        </w:rPr>
      </w:pPr>
    </w:p>
    <w:p w14:paraId="16156CCC">
      <w:pPr>
        <w:bidi w:val="0"/>
        <w:rPr>
          <w:rFonts w:hint="eastAsia"/>
        </w:rPr>
      </w:pPr>
    </w:p>
    <w:p w14:paraId="50482F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36"/>
          <w:szCs w:val="36"/>
        </w:rPr>
      </w:pPr>
      <w:bookmarkStart w:id="6" w:name="_Toc18449"/>
      <w:bookmarkStart w:id="7" w:name="_Toc25711"/>
      <w:bookmarkStart w:id="8" w:name="_Toc20748"/>
      <w:r>
        <w:rPr>
          <w:rFonts w:hint="eastAsia"/>
          <w:b/>
          <w:bCs/>
          <w:sz w:val="36"/>
          <w:szCs w:val="36"/>
        </w:rPr>
        <w:t>二〇二</w:t>
      </w:r>
      <w:r>
        <w:rPr>
          <w:rFonts w:hint="eastAsia"/>
          <w:b/>
          <w:bCs/>
          <w:sz w:val="36"/>
          <w:szCs w:val="36"/>
          <w:lang w:val="en-US" w:eastAsia="zh-CN"/>
        </w:rPr>
        <w:t>六</w:t>
      </w:r>
      <w:r>
        <w:rPr>
          <w:rFonts w:hint="eastAsia"/>
          <w:b/>
          <w:bCs/>
          <w:sz w:val="36"/>
          <w:szCs w:val="36"/>
        </w:rPr>
        <w:t>年</w:t>
      </w:r>
      <w:r>
        <w:rPr>
          <w:rFonts w:hint="eastAsia"/>
          <w:b/>
          <w:bCs/>
          <w:sz w:val="36"/>
          <w:szCs w:val="36"/>
          <w:lang w:val="en-US" w:eastAsia="zh-CN"/>
        </w:rPr>
        <w:t>一</w:t>
      </w:r>
      <w:r>
        <w:rPr>
          <w:rFonts w:hint="eastAsia"/>
          <w:b/>
          <w:bCs/>
          <w:sz w:val="36"/>
          <w:szCs w:val="36"/>
        </w:rPr>
        <w:t>月</w:t>
      </w:r>
      <w:bookmarkEnd w:id="6"/>
      <w:bookmarkEnd w:id="7"/>
      <w:bookmarkEnd w:id="8"/>
    </w:p>
    <w:p w14:paraId="660D62E1">
      <w:pPr>
        <w:sectPr>
          <w:pgSz w:w="11906" w:h="16838"/>
          <w:pgMar w:top="1440" w:right="1800" w:bottom="1440" w:left="1800" w:header="851" w:footer="992" w:gutter="0"/>
          <w:cols w:space="425" w:num="1"/>
          <w:docGrid w:type="lines" w:linePitch="312" w:charSpace="0"/>
        </w:sectPr>
      </w:pPr>
    </w:p>
    <w:sdt>
      <w:sdtPr>
        <w:rPr>
          <w:rFonts w:ascii="宋体" w:hAnsi="宋体" w:eastAsia="宋体" w:cs="Times New Roman"/>
          <w:kern w:val="2"/>
          <w:sz w:val="21"/>
          <w:szCs w:val="24"/>
          <w:lang w:val="en-US" w:eastAsia="zh-CN" w:bidi="ar-SA"/>
        </w:rPr>
        <w:id w:val="147483260"/>
        <w15:color w:val="DBDBDB"/>
        <w:docPartObj>
          <w:docPartGallery w:val="Table of Contents"/>
          <w:docPartUnique/>
        </w:docPartObj>
      </w:sdtPr>
      <w:sdtEndPr>
        <w:rPr>
          <w:rFonts w:ascii="Times New Roman" w:hAnsi="Times New Roman" w:eastAsia="宋体" w:cs="宋体"/>
          <w:b/>
          <w:color w:val="000000"/>
          <w:kern w:val="2"/>
          <w:sz w:val="21"/>
          <w:szCs w:val="21"/>
          <w:lang w:val="en-US" w:eastAsia="zh-CN" w:bidi="ar-SA"/>
        </w:rPr>
      </w:sdtEndPr>
      <w:sdtContent>
        <w:p w14:paraId="4F6C9AC6">
          <w:pPr>
            <w:spacing w:before="0" w:beforeLines="0" w:after="0" w:afterLines="0" w:line="240" w:lineRule="auto"/>
            <w:ind w:left="0" w:leftChars="0" w:right="0" w:rightChars="0" w:firstLine="0" w:firstLineChars="0"/>
            <w:jc w:val="center"/>
          </w:pPr>
          <w:r>
            <w:rPr>
              <w:rStyle w:val="25"/>
            </w:rPr>
            <w:t>目录</w:t>
          </w:r>
        </w:p>
        <w:p w14:paraId="687042A5">
          <w:pPr>
            <w:pStyle w:val="10"/>
            <w:tabs>
              <w:tab w:val="right" w:leader="dot" w:pos="8306"/>
            </w:tabs>
          </w:pPr>
          <w:r>
            <w:fldChar w:fldCharType="begin"/>
          </w:r>
          <w:r>
            <w:instrText xml:space="preserve">TOC \o "1-2" \h \u </w:instrText>
          </w:r>
          <w:r>
            <w:fldChar w:fldCharType="separate"/>
          </w:r>
          <w:r>
            <w:fldChar w:fldCharType="begin"/>
          </w:r>
          <w:r>
            <w:instrText xml:space="preserve"> HYPERLINK \l _Toc6285 </w:instrText>
          </w:r>
          <w:r>
            <w:fldChar w:fldCharType="separate"/>
          </w:r>
          <w:r>
            <w:rPr>
              <w:rFonts w:hint="eastAsia"/>
              <w:lang w:val="en-US" w:eastAsia="zh-CN"/>
            </w:rPr>
            <w:t>第一章 选择公告</w:t>
          </w:r>
          <w:r>
            <w:tab/>
          </w:r>
          <w:r>
            <w:fldChar w:fldCharType="begin"/>
          </w:r>
          <w:r>
            <w:instrText xml:space="preserve"> PAGEREF _Toc6285 \h </w:instrText>
          </w:r>
          <w:r>
            <w:fldChar w:fldCharType="separate"/>
          </w:r>
          <w:r>
            <w:t>1</w:t>
          </w:r>
          <w:r>
            <w:fldChar w:fldCharType="end"/>
          </w:r>
          <w:r>
            <w:fldChar w:fldCharType="end"/>
          </w:r>
        </w:p>
        <w:p w14:paraId="24DB2FD8">
          <w:pPr>
            <w:pStyle w:val="11"/>
            <w:tabs>
              <w:tab w:val="right" w:leader="dot" w:pos="8306"/>
            </w:tabs>
          </w:pPr>
          <w:r>
            <w:fldChar w:fldCharType="begin"/>
          </w:r>
          <w:r>
            <w:instrText xml:space="preserve"> HYPERLINK \l _Toc30113 </w:instrText>
          </w:r>
          <w:r>
            <w:fldChar w:fldCharType="separate"/>
          </w:r>
          <w:r>
            <w:rPr>
              <w:rFonts w:hint="eastAsia"/>
              <w:lang w:val="en-US" w:eastAsia="zh-CN"/>
            </w:rPr>
            <w:t>1、 项目概况与选择范围</w:t>
          </w:r>
          <w:r>
            <w:tab/>
          </w:r>
          <w:r>
            <w:fldChar w:fldCharType="begin"/>
          </w:r>
          <w:r>
            <w:instrText xml:space="preserve"> PAGEREF _Toc30113 \h </w:instrText>
          </w:r>
          <w:r>
            <w:fldChar w:fldCharType="separate"/>
          </w:r>
          <w:r>
            <w:t>1</w:t>
          </w:r>
          <w:r>
            <w:fldChar w:fldCharType="end"/>
          </w:r>
          <w:r>
            <w:fldChar w:fldCharType="end"/>
          </w:r>
        </w:p>
        <w:p w14:paraId="3694F0BC">
          <w:pPr>
            <w:pStyle w:val="11"/>
            <w:tabs>
              <w:tab w:val="right" w:leader="dot" w:pos="8306"/>
            </w:tabs>
          </w:pPr>
          <w:r>
            <w:fldChar w:fldCharType="begin"/>
          </w:r>
          <w:r>
            <w:instrText xml:space="preserve"> HYPERLINK \l _Toc25563 </w:instrText>
          </w:r>
          <w:r>
            <w:fldChar w:fldCharType="separate"/>
          </w:r>
          <w:r>
            <w:rPr>
              <w:rFonts w:hint="eastAsia"/>
              <w:lang w:val="en-US" w:eastAsia="zh-CN"/>
            </w:rPr>
            <w:t>2、 服务期限</w:t>
          </w:r>
          <w:r>
            <w:tab/>
          </w:r>
          <w:r>
            <w:fldChar w:fldCharType="begin"/>
          </w:r>
          <w:r>
            <w:instrText xml:space="preserve"> PAGEREF _Toc25563 \h </w:instrText>
          </w:r>
          <w:r>
            <w:fldChar w:fldCharType="separate"/>
          </w:r>
          <w:r>
            <w:t>1</w:t>
          </w:r>
          <w:r>
            <w:fldChar w:fldCharType="end"/>
          </w:r>
          <w:r>
            <w:fldChar w:fldCharType="end"/>
          </w:r>
        </w:p>
        <w:p w14:paraId="1087F7FE">
          <w:pPr>
            <w:pStyle w:val="11"/>
            <w:tabs>
              <w:tab w:val="right" w:leader="dot" w:pos="8306"/>
            </w:tabs>
          </w:pPr>
          <w:r>
            <w:fldChar w:fldCharType="begin"/>
          </w:r>
          <w:r>
            <w:instrText xml:space="preserve"> HYPERLINK \l _Toc9402 </w:instrText>
          </w:r>
          <w:r>
            <w:fldChar w:fldCharType="separate"/>
          </w:r>
          <w:r>
            <w:rPr>
              <w:rFonts w:hint="eastAsia"/>
              <w:lang w:val="en-US" w:eastAsia="zh-CN"/>
            </w:rPr>
            <w:t>3、 服务地点</w:t>
          </w:r>
          <w:r>
            <w:tab/>
          </w:r>
          <w:r>
            <w:fldChar w:fldCharType="begin"/>
          </w:r>
          <w:r>
            <w:instrText xml:space="preserve"> PAGEREF _Toc9402 \h </w:instrText>
          </w:r>
          <w:r>
            <w:fldChar w:fldCharType="separate"/>
          </w:r>
          <w:r>
            <w:t>1</w:t>
          </w:r>
          <w:r>
            <w:fldChar w:fldCharType="end"/>
          </w:r>
          <w:r>
            <w:fldChar w:fldCharType="end"/>
          </w:r>
        </w:p>
        <w:p w14:paraId="1E11C325">
          <w:pPr>
            <w:pStyle w:val="11"/>
            <w:tabs>
              <w:tab w:val="right" w:leader="dot" w:pos="8306"/>
            </w:tabs>
          </w:pPr>
          <w:r>
            <w:fldChar w:fldCharType="begin"/>
          </w:r>
          <w:r>
            <w:instrText xml:space="preserve"> HYPERLINK \l _Toc11173 </w:instrText>
          </w:r>
          <w:r>
            <w:fldChar w:fldCharType="separate"/>
          </w:r>
          <w:r>
            <w:rPr>
              <w:rFonts w:hint="default"/>
              <w:lang w:val="en-US" w:eastAsia="zh-CN"/>
            </w:rPr>
            <w:t xml:space="preserve">4、 </w:t>
          </w:r>
          <w:r>
            <w:rPr>
              <w:rFonts w:hint="eastAsia"/>
              <w:lang w:val="en-US" w:eastAsia="zh-CN"/>
            </w:rPr>
            <w:t>响应人资格条件</w:t>
          </w:r>
          <w:r>
            <w:tab/>
          </w:r>
          <w:r>
            <w:fldChar w:fldCharType="begin"/>
          </w:r>
          <w:r>
            <w:instrText xml:space="preserve"> PAGEREF _Toc11173 \h </w:instrText>
          </w:r>
          <w:r>
            <w:fldChar w:fldCharType="separate"/>
          </w:r>
          <w:r>
            <w:t>1</w:t>
          </w:r>
          <w:r>
            <w:fldChar w:fldCharType="end"/>
          </w:r>
          <w:r>
            <w:fldChar w:fldCharType="end"/>
          </w:r>
        </w:p>
        <w:p w14:paraId="5D83C2DF">
          <w:pPr>
            <w:pStyle w:val="11"/>
            <w:tabs>
              <w:tab w:val="right" w:leader="dot" w:pos="8306"/>
            </w:tabs>
          </w:pPr>
          <w:r>
            <w:fldChar w:fldCharType="begin"/>
          </w:r>
          <w:r>
            <w:instrText xml:space="preserve"> HYPERLINK \l _Toc13757 </w:instrText>
          </w:r>
          <w:r>
            <w:fldChar w:fldCharType="separate"/>
          </w:r>
          <w:r>
            <w:rPr>
              <w:rFonts w:hint="default"/>
              <w:lang w:val="en-US" w:eastAsia="zh-CN"/>
            </w:rPr>
            <w:t xml:space="preserve">5、 </w:t>
          </w:r>
          <w:r>
            <w:rPr>
              <w:rFonts w:hint="eastAsia"/>
              <w:lang w:val="en-US" w:eastAsia="zh-CN"/>
            </w:rPr>
            <w:t>选择文件的获取</w:t>
          </w:r>
          <w:r>
            <w:tab/>
          </w:r>
          <w:r>
            <w:fldChar w:fldCharType="begin"/>
          </w:r>
          <w:r>
            <w:instrText xml:space="preserve"> PAGEREF _Toc13757 \h </w:instrText>
          </w:r>
          <w:r>
            <w:fldChar w:fldCharType="separate"/>
          </w:r>
          <w:r>
            <w:t>2</w:t>
          </w:r>
          <w:r>
            <w:fldChar w:fldCharType="end"/>
          </w:r>
          <w:r>
            <w:fldChar w:fldCharType="end"/>
          </w:r>
        </w:p>
        <w:p w14:paraId="16EC4E00">
          <w:pPr>
            <w:pStyle w:val="11"/>
            <w:tabs>
              <w:tab w:val="right" w:leader="dot" w:pos="8306"/>
            </w:tabs>
          </w:pPr>
          <w:r>
            <w:fldChar w:fldCharType="begin"/>
          </w:r>
          <w:r>
            <w:instrText xml:space="preserve"> HYPERLINK \l _Toc2206 </w:instrText>
          </w:r>
          <w:r>
            <w:fldChar w:fldCharType="separate"/>
          </w:r>
          <w:r>
            <w:rPr>
              <w:rFonts w:hint="eastAsia"/>
              <w:lang w:val="en-US" w:eastAsia="zh-CN"/>
            </w:rPr>
            <w:t>7、发布公告的媒介</w:t>
          </w:r>
          <w:r>
            <w:tab/>
          </w:r>
          <w:r>
            <w:fldChar w:fldCharType="begin"/>
          </w:r>
          <w:r>
            <w:instrText xml:space="preserve"> PAGEREF _Toc2206 \h </w:instrText>
          </w:r>
          <w:r>
            <w:fldChar w:fldCharType="separate"/>
          </w:r>
          <w:r>
            <w:t>2</w:t>
          </w:r>
          <w:r>
            <w:fldChar w:fldCharType="end"/>
          </w:r>
          <w:r>
            <w:fldChar w:fldCharType="end"/>
          </w:r>
        </w:p>
        <w:p w14:paraId="0753FCA8">
          <w:pPr>
            <w:pStyle w:val="11"/>
            <w:tabs>
              <w:tab w:val="right" w:leader="dot" w:pos="8306"/>
            </w:tabs>
          </w:pPr>
          <w:r>
            <w:fldChar w:fldCharType="begin"/>
          </w:r>
          <w:r>
            <w:instrText xml:space="preserve"> HYPERLINK \l _Toc4975 </w:instrText>
          </w:r>
          <w:r>
            <w:fldChar w:fldCharType="separate"/>
          </w:r>
          <w:r>
            <w:rPr>
              <w:rFonts w:hint="eastAsia"/>
              <w:lang w:val="en-US" w:eastAsia="zh-CN"/>
            </w:rPr>
            <w:t>8、联系方式</w:t>
          </w:r>
          <w:r>
            <w:tab/>
          </w:r>
          <w:r>
            <w:fldChar w:fldCharType="begin"/>
          </w:r>
          <w:r>
            <w:instrText xml:space="preserve"> PAGEREF _Toc4975 \h </w:instrText>
          </w:r>
          <w:r>
            <w:fldChar w:fldCharType="separate"/>
          </w:r>
          <w:r>
            <w:t>2</w:t>
          </w:r>
          <w:r>
            <w:fldChar w:fldCharType="end"/>
          </w:r>
          <w:r>
            <w:fldChar w:fldCharType="end"/>
          </w:r>
        </w:p>
        <w:p w14:paraId="03666FD9">
          <w:pPr>
            <w:pStyle w:val="10"/>
            <w:tabs>
              <w:tab w:val="right" w:leader="dot" w:pos="8306"/>
            </w:tabs>
          </w:pPr>
          <w:r>
            <w:fldChar w:fldCharType="begin"/>
          </w:r>
          <w:r>
            <w:instrText xml:space="preserve"> HYPERLINK \l _Toc9165 </w:instrText>
          </w:r>
          <w:r>
            <w:fldChar w:fldCharType="separate"/>
          </w:r>
          <w:r>
            <w:rPr>
              <w:rFonts w:hint="eastAsia"/>
              <w:lang w:val="en-US" w:eastAsia="zh-CN"/>
            </w:rPr>
            <w:t>第二章 响应人须知</w:t>
          </w:r>
          <w:r>
            <w:tab/>
          </w:r>
          <w:r>
            <w:fldChar w:fldCharType="begin"/>
          </w:r>
          <w:r>
            <w:instrText xml:space="preserve"> PAGEREF _Toc9165 \h </w:instrText>
          </w:r>
          <w:r>
            <w:fldChar w:fldCharType="separate"/>
          </w:r>
          <w:r>
            <w:t>3</w:t>
          </w:r>
          <w:r>
            <w:fldChar w:fldCharType="end"/>
          </w:r>
          <w:r>
            <w:fldChar w:fldCharType="end"/>
          </w:r>
        </w:p>
        <w:p w14:paraId="084D8082">
          <w:pPr>
            <w:pStyle w:val="10"/>
            <w:tabs>
              <w:tab w:val="right" w:leader="dot" w:pos="8306"/>
            </w:tabs>
          </w:pPr>
          <w:r>
            <w:fldChar w:fldCharType="begin"/>
          </w:r>
          <w:r>
            <w:instrText xml:space="preserve"> HYPERLINK \l _Toc28336 </w:instrText>
          </w:r>
          <w:r>
            <w:fldChar w:fldCharType="separate"/>
          </w:r>
          <w:r>
            <w:rPr>
              <w:rFonts w:hint="eastAsia"/>
              <w:lang w:val="en-US" w:eastAsia="zh-CN"/>
            </w:rPr>
            <w:t>第三章 工程量清单</w:t>
          </w:r>
          <w:r>
            <w:tab/>
          </w:r>
          <w:r>
            <w:fldChar w:fldCharType="begin"/>
          </w:r>
          <w:r>
            <w:instrText xml:space="preserve"> PAGEREF _Toc28336 \h </w:instrText>
          </w:r>
          <w:r>
            <w:fldChar w:fldCharType="separate"/>
          </w:r>
          <w:r>
            <w:t>6</w:t>
          </w:r>
          <w:r>
            <w:fldChar w:fldCharType="end"/>
          </w:r>
          <w:r>
            <w:fldChar w:fldCharType="end"/>
          </w:r>
        </w:p>
        <w:p w14:paraId="32905D58">
          <w:pPr>
            <w:pStyle w:val="10"/>
            <w:tabs>
              <w:tab w:val="right" w:leader="dot" w:pos="8306"/>
            </w:tabs>
          </w:pPr>
          <w:r>
            <w:fldChar w:fldCharType="begin"/>
          </w:r>
          <w:r>
            <w:instrText xml:space="preserve"> HYPERLINK \l _Toc11967 </w:instrText>
          </w:r>
          <w:r>
            <w:fldChar w:fldCharType="separate"/>
          </w:r>
          <w:r>
            <w:rPr>
              <w:rFonts w:hint="eastAsia"/>
              <w:lang w:val="en-US" w:eastAsia="zh-CN"/>
            </w:rPr>
            <w:t>第四章 评选办法</w:t>
          </w:r>
          <w:r>
            <w:tab/>
          </w:r>
          <w:r>
            <w:fldChar w:fldCharType="begin"/>
          </w:r>
          <w:r>
            <w:instrText xml:space="preserve"> PAGEREF _Toc11967 \h </w:instrText>
          </w:r>
          <w:r>
            <w:fldChar w:fldCharType="separate"/>
          </w:r>
          <w:r>
            <w:t>8</w:t>
          </w:r>
          <w:r>
            <w:fldChar w:fldCharType="end"/>
          </w:r>
          <w:r>
            <w:fldChar w:fldCharType="end"/>
          </w:r>
        </w:p>
        <w:p w14:paraId="27F981C4">
          <w:pPr>
            <w:pStyle w:val="11"/>
            <w:tabs>
              <w:tab w:val="right" w:leader="dot" w:pos="8306"/>
            </w:tabs>
          </w:pPr>
          <w:r>
            <w:fldChar w:fldCharType="begin"/>
          </w:r>
          <w:r>
            <w:instrText xml:space="preserve"> HYPERLINK \l _Toc3675 </w:instrText>
          </w:r>
          <w:r>
            <w:fldChar w:fldCharType="separate"/>
          </w:r>
          <w:r>
            <w:rPr>
              <w:rFonts w:hint="eastAsia"/>
              <w:lang w:val="en-US" w:eastAsia="zh-CN"/>
            </w:rPr>
            <w:t>1、 基本原则</w:t>
          </w:r>
          <w:r>
            <w:tab/>
          </w:r>
          <w:r>
            <w:fldChar w:fldCharType="begin"/>
          </w:r>
          <w:r>
            <w:instrText xml:space="preserve"> PAGEREF _Toc3675 \h </w:instrText>
          </w:r>
          <w:r>
            <w:fldChar w:fldCharType="separate"/>
          </w:r>
          <w:r>
            <w:t>8</w:t>
          </w:r>
          <w:r>
            <w:fldChar w:fldCharType="end"/>
          </w:r>
          <w:r>
            <w:fldChar w:fldCharType="end"/>
          </w:r>
        </w:p>
        <w:p w14:paraId="68E75E9D">
          <w:pPr>
            <w:pStyle w:val="11"/>
            <w:tabs>
              <w:tab w:val="right" w:leader="dot" w:pos="8306"/>
            </w:tabs>
          </w:pPr>
          <w:r>
            <w:fldChar w:fldCharType="begin"/>
          </w:r>
          <w:r>
            <w:instrText xml:space="preserve"> HYPERLINK \l _Toc19036 </w:instrText>
          </w:r>
          <w:r>
            <w:fldChar w:fldCharType="separate"/>
          </w:r>
          <w:r>
            <w:rPr>
              <w:rFonts w:hint="eastAsia"/>
              <w:lang w:val="en-US" w:eastAsia="zh-CN"/>
            </w:rPr>
            <w:t>2、 评审程序</w:t>
          </w:r>
          <w:r>
            <w:tab/>
          </w:r>
          <w:r>
            <w:fldChar w:fldCharType="begin"/>
          </w:r>
          <w:r>
            <w:instrText xml:space="preserve"> PAGEREF _Toc19036 \h </w:instrText>
          </w:r>
          <w:r>
            <w:fldChar w:fldCharType="separate"/>
          </w:r>
          <w:r>
            <w:t>8</w:t>
          </w:r>
          <w:r>
            <w:fldChar w:fldCharType="end"/>
          </w:r>
          <w:r>
            <w:fldChar w:fldCharType="end"/>
          </w:r>
        </w:p>
        <w:p w14:paraId="1DE0F251">
          <w:pPr>
            <w:pStyle w:val="11"/>
            <w:tabs>
              <w:tab w:val="right" w:leader="dot" w:pos="8306"/>
            </w:tabs>
          </w:pPr>
          <w:r>
            <w:fldChar w:fldCharType="begin"/>
          </w:r>
          <w:r>
            <w:instrText xml:space="preserve"> HYPERLINK \l _Toc5960 </w:instrText>
          </w:r>
          <w:r>
            <w:fldChar w:fldCharType="separate"/>
          </w:r>
          <w:r>
            <w:rPr>
              <w:rFonts w:hint="eastAsia"/>
              <w:lang w:val="en-US" w:eastAsia="zh-CN"/>
            </w:rPr>
            <w:t>3、 评审办法</w:t>
          </w:r>
          <w:r>
            <w:tab/>
          </w:r>
          <w:r>
            <w:fldChar w:fldCharType="begin"/>
          </w:r>
          <w:r>
            <w:instrText xml:space="preserve"> PAGEREF _Toc5960 \h </w:instrText>
          </w:r>
          <w:r>
            <w:fldChar w:fldCharType="separate"/>
          </w:r>
          <w:r>
            <w:t>8</w:t>
          </w:r>
          <w:r>
            <w:fldChar w:fldCharType="end"/>
          </w:r>
          <w:r>
            <w:fldChar w:fldCharType="end"/>
          </w:r>
        </w:p>
        <w:p w14:paraId="7A45D59F">
          <w:pPr>
            <w:pStyle w:val="10"/>
            <w:tabs>
              <w:tab w:val="right" w:leader="dot" w:pos="8306"/>
            </w:tabs>
          </w:pPr>
          <w:r>
            <w:fldChar w:fldCharType="begin"/>
          </w:r>
          <w:r>
            <w:instrText xml:space="preserve"> HYPERLINK \l _Toc14696 </w:instrText>
          </w:r>
          <w:r>
            <w:fldChar w:fldCharType="separate"/>
          </w:r>
          <w:r>
            <w:rPr>
              <w:rFonts w:hint="eastAsia" w:ascii="宋体" w:hAnsi="宋体" w:eastAsia="宋体" w:cs="宋体"/>
              <w:bCs w:val="0"/>
              <w:snapToGrid w:val="0"/>
              <w:kern w:val="0"/>
              <w:szCs w:val="44"/>
              <w:lang w:val="en-US" w:eastAsia="zh-CN" w:bidi="ar-SA"/>
            </w:rPr>
            <w:t xml:space="preserve">第五章 </w:t>
          </w:r>
          <w:r>
            <w:rPr>
              <w:rFonts w:hint="eastAsia" w:ascii="宋体" w:hAnsi="宋体" w:cs="宋体"/>
              <w:bCs w:val="0"/>
              <w:snapToGrid w:val="0"/>
              <w:kern w:val="0"/>
              <w:szCs w:val="44"/>
              <w:lang w:val="en-US" w:eastAsia="zh-CN" w:bidi="ar-SA"/>
            </w:rPr>
            <w:t>响应</w:t>
          </w:r>
          <w:r>
            <w:rPr>
              <w:rFonts w:hint="eastAsia" w:ascii="宋体" w:hAnsi="宋体" w:eastAsia="宋体" w:cs="宋体"/>
              <w:bCs w:val="0"/>
              <w:snapToGrid w:val="0"/>
              <w:kern w:val="0"/>
              <w:szCs w:val="44"/>
              <w:lang w:val="en-US" w:eastAsia="zh-CN" w:bidi="ar-SA"/>
            </w:rPr>
            <w:t>文件格式</w:t>
          </w:r>
          <w:r>
            <w:tab/>
          </w:r>
          <w:r>
            <w:fldChar w:fldCharType="begin"/>
          </w:r>
          <w:r>
            <w:instrText xml:space="preserve"> PAGEREF _Toc14696 \h </w:instrText>
          </w:r>
          <w:r>
            <w:fldChar w:fldCharType="separate"/>
          </w:r>
          <w:r>
            <w:t>9</w:t>
          </w:r>
          <w:r>
            <w:fldChar w:fldCharType="end"/>
          </w:r>
          <w:r>
            <w:fldChar w:fldCharType="end"/>
          </w:r>
        </w:p>
        <w:p w14:paraId="5770A831">
          <w:pPr>
            <w:pStyle w:val="18"/>
          </w:pPr>
          <w:r>
            <w:fldChar w:fldCharType="end"/>
          </w:r>
        </w:p>
      </w:sdtContent>
    </w:sdt>
    <w:p w14:paraId="7AAD1423">
      <w:pPr>
        <w:pStyle w:val="18"/>
      </w:pPr>
    </w:p>
    <w:p w14:paraId="3BA32A86">
      <w:pPr>
        <w:pStyle w:val="18"/>
      </w:pPr>
    </w:p>
    <w:p w14:paraId="54D83131">
      <w:pPr>
        <w:pStyle w:val="2"/>
        <w:numPr>
          <w:ilvl w:val="0"/>
          <w:numId w:val="1"/>
        </w:numPr>
        <w:bidi w:val="0"/>
        <w:rPr>
          <w:rFonts w:hint="eastAsia"/>
          <w:lang w:val="en-US" w:eastAsia="zh-CN"/>
        </w:rPr>
        <w:sectPr>
          <w:pgSz w:w="11906" w:h="16838"/>
          <w:pgMar w:top="1440" w:right="1800" w:bottom="1440" w:left="1800" w:header="851" w:footer="992" w:gutter="0"/>
          <w:cols w:space="425" w:num="1"/>
          <w:docGrid w:type="lines" w:linePitch="312" w:charSpace="0"/>
        </w:sectPr>
      </w:pPr>
    </w:p>
    <w:p w14:paraId="0C46F29B">
      <w:pPr>
        <w:pStyle w:val="2"/>
        <w:keepNext/>
        <w:keepLines/>
        <w:pageBreakBefore w:val="0"/>
        <w:widowControl w:val="0"/>
        <w:numPr>
          <w:ilvl w:val="0"/>
          <w:numId w:val="1"/>
        </w:numPr>
        <w:kinsoku/>
        <w:wordWrap/>
        <w:overflowPunct/>
        <w:topLinePunct w:val="0"/>
        <w:autoSpaceDE/>
        <w:autoSpaceDN/>
        <w:bidi w:val="0"/>
        <w:adjustRightInd/>
        <w:snapToGrid/>
        <w:ind w:firstLine="0" w:firstLineChars="0"/>
        <w:textAlignment w:val="auto"/>
        <w:rPr>
          <w:rFonts w:hint="eastAsia"/>
          <w:lang w:val="en-US" w:eastAsia="zh-CN"/>
        </w:rPr>
      </w:pPr>
      <w:bookmarkStart w:id="9" w:name="_Toc6285"/>
      <w:r>
        <w:rPr>
          <w:rFonts w:hint="eastAsia"/>
          <w:lang w:val="en-US" w:eastAsia="zh-CN"/>
        </w:rPr>
        <w:t>选择公告</w:t>
      </w:r>
      <w:bookmarkEnd w:id="9"/>
    </w:p>
    <w:p w14:paraId="7472F7BD">
      <w:pPr>
        <w:bidi w:val="0"/>
        <w:rPr>
          <w:rFonts w:hint="eastAsia"/>
          <w:lang w:val="en-US" w:eastAsia="zh-CN"/>
        </w:rPr>
      </w:pPr>
      <w:r>
        <w:rPr>
          <w:rFonts w:hint="eastAsia"/>
          <w:lang w:val="en-US" w:eastAsia="zh-CN"/>
        </w:rPr>
        <w:t>因承建工程项目任务的需要，拟对</w:t>
      </w:r>
      <w:r>
        <w:rPr>
          <w:rFonts w:hint="eastAsia"/>
          <w:u w:val="single"/>
          <w:lang w:val="en-US" w:eastAsia="zh-CN"/>
        </w:rPr>
        <w:t>杭新景（杭千）高速公路 2025 年路面提升工程</w:t>
      </w:r>
      <w:r>
        <w:rPr>
          <w:rFonts w:hint="eastAsia" w:ascii="Times New Roman" w:hAnsi="Times New Roman" w:eastAsia="宋体" w:cs="Times New Roman"/>
          <w:u w:val="single"/>
          <w:lang w:val="en-US" w:eastAsia="zh-CN"/>
        </w:rPr>
        <w:t>桐庐服务区北区匝道拼宽施工分包</w:t>
      </w:r>
      <w:r>
        <w:rPr>
          <w:rFonts w:hint="eastAsia" w:ascii="Times New Roman" w:hAnsi="Times New Roman" w:eastAsia="宋体" w:cs="Times New Roman"/>
          <w:lang w:val="en-US" w:eastAsia="zh-CN"/>
        </w:rPr>
        <w:t>合</w:t>
      </w:r>
      <w:r>
        <w:rPr>
          <w:rFonts w:hint="eastAsia"/>
          <w:lang w:val="en-US" w:eastAsia="zh-CN"/>
        </w:rPr>
        <w:t>作单位进行公开选择。欢迎对本项目有兴趣、具备合格响应人资格的国内响应人参加此次合作单位的选择。</w:t>
      </w:r>
    </w:p>
    <w:p w14:paraId="49146C15">
      <w:pPr>
        <w:pStyle w:val="3"/>
        <w:numPr>
          <w:ilvl w:val="0"/>
          <w:numId w:val="2"/>
        </w:numPr>
        <w:bidi w:val="0"/>
        <w:rPr>
          <w:rFonts w:hint="eastAsia"/>
          <w:lang w:val="en-US" w:eastAsia="zh-CN"/>
        </w:rPr>
      </w:pPr>
      <w:bookmarkStart w:id="10" w:name="_Toc30113"/>
      <w:r>
        <w:rPr>
          <w:rFonts w:hint="eastAsia"/>
          <w:lang w:val="en-US" w:eastAsia="zh-CN"/>
        </w:rPr>
        <w:t>项目概况与选择范围</w:t>
      </w:r>
      <w:bookmarkEnd w:id="10"/>
    </w:p>
    <w:p w14:paraId="679B0EE1">
      <w:pPr>
        <w:pStyle w:val="4"/>
        <w:bidi w:val="0"/>
        <w:rPr>
          <w:rFonts w:hint="default"/>
          <w:lang w:val="en-US" w:eastAsia="zh-CN"/>
        </w:rPr>
      </w:pPr>
      <w:bookmarkStart w:id="11" w:name="_Toc15805"/>
      <w:r>
        <w:rPr>
          <w:rFonts w:hint="eastAsia"/>
          <w:lang w:val="en-US" w:eastAsia="zh-CN"/>
        </w:rPr>
        <w:t>1.1</w:t>
      </w:r>
      <w:r>
        <w:rPr>
          <w:rFonts w:hint="default"/>
          <w:lang w:val="en-US" w:eastAsia="zh-CN"/>
        </w:rPr>
        <w:t>项目概况</w:t>
      </w:r>
    </w:p>
    <w:bookmarkEnd w:id="11"/>
    <w:p w14:paraId="4FDED499">
      <w:pPr>
        <w:pStyle w:val="4"/>
        <w:pageBreakBefore w:val="0"/>
        <w:kinsoku/>
        <w:overflowPunct/>
        <w:topLinePunct w:val="0"/>
        <w:autoSpaceDE/>
        <w:autoSpaceDN/>
        <w:bidi w:val="0"/>
        <w:adjustRightInd/>
        <w:snapToGrid/>
        <w:spacing w:line="400" w:lineRule="exact"/>
        <w:textAlignment w:val="auto"/>
        <w:rPr>
          <w:rFonts w:hint="default" w:ascii="宋体" w:hAnsi="宋体" w:cs="宋体" w:eastAsiaTheme="minorEastAsia"/>
          <w:b w:val="0"/>
          <w:bCs/>
          <w:lang w:val="en-US" w:eastAsia="zh-CN"/>
        </w:rPr>
      </w:pPr>
      <w:r>
        <w:rPr>
          <w:rFonts w:hint="eastAsia" w:ascii="宋体" w:hAnsi="宋体" w:eastAsia="宋体" w:cs="宋体"/>
          <w:b w:val="0"/>
          <w:bCs/>
          <w:lang w:val="en-US" w:eastAsia="zh-CN"/>
        </w:rPr>
        <w:t>本次公开选择的内容为</w:t>
      </w:r>
      <w:r>
        <w:rPr>
          <w:rFonts w:hint="eastAsia" w:asciiTheme="minorEastAsia" w:hAnsiTheme="minorEastAsia" w:eastAsiaTheme="minorEastAsia"/>
          <w:bCs/>
          <w:sz w:val="21"/>
          <w:szCs w:val="21"/>
          <w:u w:val="single"/>
        </w:rPr>
        <w:t>杭新景（杭千）高速公路 2025 年路面提升工程桐庐服务区北区匝道拼宽施工分包</w:t>
      </w:r>
      <w:r>
        <w:rPr>
          <w:rFonts w:hint="eastAsia" w:asciiTheme="minorEastAsia" w:hAnsiTheme="minorEastAsia" w:eastAsiaTheme="minorEastAsia"/>
          <w:b w:val="0"/>
          <w:bCs w:val="0"/>
          <w:sz w:val="21"/>
          <w:szCs w:val="21"/>
          <w:u w:val="none"/>
          <w:lang w:val="en-US" w:eastAsia="zh-CN"/>
        </w:rPr>
        <w:t>各响应人需根据选择人提供的清单进行报价。主要的施工内容为桥梁上部结构拆除、桥面系修复、伸缩装置更换、桥头大搭板修复、增设墩台等。响应人需具备的条件详见1.2选择范围中的要求。</w:t>
      </w:r>
    </w:p>
    <w:p w14:paraId="168678FA">
      <w:pPr>
        <w:pStyle w:val="4"/>
        <w:pageBreakBefore w:val="0"/>
        <w:kinsoku/>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1.2选择范围</w:t>
      </w:r>
    </w:p>
    <w:p w14:paraId="6CA4C8D7">
      <w:pPr>
        <w:bidi w:val="0"/>
        <w:rPr>
          <w:rFonts w:hint="default"/>
          <w:lang w:val="en-US" w:eastAsia="zh-CN"/>
        </w:rPr>
      </w:pPr>
      <w:r>
        <w:rPr>
          <w:rFonts w:hint="eastAsia"/>
          <w:lang w:val="en-US" w:eastAsia="zh-CN"/>
        </w:rPr>
        <w:t>（1）选择范围：详细选择内容或要求见第三章工程量清单。</w:t>
      </w:r>
    </w:p>
    <w:p w14:paraId="74079DAC">
      <w:pPr>
        <w:keepNext w:val="0"/>
        <w:keepLines w:val="0"/>
        <w:widowControl w:val="0"/>
        <w:suppressLineNumbers w:val="0"/>
        <w:spacing w:before="0" w:beforeAutospacing="0" w:after="0" w:afterAutospacing="0"/>
        <w:ind w:left="0" w:right="0"/>
        <w:jc w:val="both"/>
        <w:rPr>
          <w:rFonts w:hint="eastAsia"/>
          <w:lang w:val="en-US" w:eastAsia="zh-CN"/>
        </w:rPr>
      </w:pPr>
      <w:r>
        <w:rPr>
          <w:rFonts w:hint="eastAsia"/>
          <w:lang w:val="en-US" w:eastAsia="zh-CN"/>
        </w:rPr>
        <w:t>（2）报价需知</w:t>
      </w:r>
      <w:r>
        <w:rPr>
          <w:rFonts w:hint="eastAsia"/>
          <w:highlight w:val="none"/>
          <w:lang w:val="en-US" w:eastAsia="zh-CN"/>
        </w:rPr>
        <w:t>：</w:t>
      </w:r>
      <w:r>
        <w:rPr>
          <w:rFonts w:hint="eastAsia" w:asciiTheme="minorEastAsia" w:hAnsiTheme="minorEastAsia" w:eastAsiaTheme="minorEastAsia" w:cstheme="minorEastAsia"/>
          <w:color w:val="auto"/>
          <w:spacing w:val="-1"/>
          <w:sz w:val="21"/>
          <w:szCs w:val="21"/>
          <w:u w:val="none"/>
          <w:lang w:val="en-US" w:eastAsia="zh-CN"/>
        </w:rPr>
        <w:t>请各响应人进行综合报价，按我公司提供</w:t>
      </w:r>
      <w:r>
        <w:rPr>
          <w:rFonts w:hint="eastAsia" w:asciiTheme="minorEastAsia" w:hAnsiTheme="minorEastAsia" w:eastAsiaTheme="minorEastAsia" w:cstheme="minorEastAsia"/>
          <w:color w:val="auto"/>
          <w:spacing w:val="-1"/>
          <w:sz w:val="21"/>
          <w:szCs w:val="21"/>
          <w:u w:val="single"/>
          <w:lang w:val="en-US" w:eastAsia="zh-CN"/>
        </w:rPr>
        <w:t>工程量清单</w:t>
      </w:r>
      <w:r>
        <w:rPr>
          <w:rFonts w:hint="eastAsia" w:asciiTheme="minorEastAsia" w:hAnsiTheme="minorEastAsia" w:eastAsiaTheme="minorEastAsia" w:cstheme="minorEastAsia"/>
          <w:color w:val="auto"/>
          <w:spacing w:val="-1"/>
          <w:sz w:val="21"/>
          <w:szCs w:val="21"/>
          <w:u w:val="none"/>
          <w:lang w:val="en-US" w:eastAsia="zh-CN"/>
        </w:rPr>
        <w:t>填报单价，并汇总报价。所报价格</w:t>
      </w:r>
      <w:r>
        <w:rPr>
          <w:rFonts w:hint="eastAsia" w:asciiTheme="minorEastAsia" w:hAnsiTheme="minorEastAsia" w:eastAsiaTheme="minorEastAsia" w:cstheme="minorEastAsia"/>
          <w:spacing w:val="-1"/>
          <w:sz w:val="21"/>
          <w:szCs w:val="21"/>
          <w:u w:val="none"/>
          <w:lang w:val="en-US" w:eastAsia="zh-CN"/>
        </w:rPr>
        <w:t>应包括各项成本、运费、</w:t>
      </w:r>
      <w:r>
        <w:rPr>
          <w:rFonts w:hint="eastAsia" w:asciiTheme="minorEastAsia" w:hAnsiTheme="minorEastAsia" w:eastAsiaTheme="minorEastAsia" w:cstheme="minorEastAsia"/>
          <w:spacing w:val="-1"/>
          <w:szCs w:val="21"/>
        </w:rPr>
        <w:t>装卸</w:t>
      </w:r>
      <w:r>
        <w:rPr>
          <w:rFonts w:hint="eastAsia" w:asciiTheme="minorEastAsia" w:hAnsiTheme="minorEastAsia" w:eastAsiaTheme="minorEastAsia" w:cstheme="minorEastAsia"/>
          <w:spacing w:val="-1"/>
          <w:szCs w:val="21"/>
          <w:lang w:eastAsia="zh-CN"/>
        </w:rPr>
        <w:t>、</w:t>
      </w:r>
      <w:r>
        <w:rPr>
          <w:rFonts w:hint="eastAsia" w:asciiTheme="minorEastAsia" w:hAnsiTheme="minorEastAsia" w:eastAsiaTheme="minorEastAsia" w:cstheme="minorEastAsia"/>
          <w:spacing w:val="-1"/>
          <w:sz w:val="21"/>
          <w:szCs w:val="21"/>
          <w:highlight w:val="none"/>
          <w:u w:val="none"/>
          <w:lang w:val="en-US" w:eastAsia="zh-CN"/>
        </w:rPr>
        <w:t>利润、税金、政策性文件规定及合同包含的所有风险、责任等</w:t>
      </w:r>
      <w:r>
        <w:rPr>
          <w:rFonts w:hint="eastAsia" w:asciiTheme="minorEastAsia" w:hAnsiTheme="minorEastAsia" w:eastAsiaTheme="minorEastAsia" w:cstheme="minorEastAsia"/>
          <w:spacing w:val="-1"/>
          <w:sz w:val="21"/>
          <w:szCs w:val="21"/>
          <w:u w:val="none"/>
          <w:lang w:val="en-US" w:eastAsia="zh-CN"/>
        </w:rPr>
        <w:t>各项应有费用。</w:t>
      </w:r>
    </w:p>
    <w:p w14:paraId="2661F958">
      <w:pPr>
        <w:keepNext w:val="0"/>
        <w:keepLines w:val="0"/>
        <w:widowControl w:val="0"/>
        <w:suppressLineNumbers w:val="0"/>
        <w:spacing w:before="0" w:beforeAutospacing="0" w:after="0" w:afterAutospacing="0"/>
        <w:ind w:left="0" w:right="0"/>
        <w:jc w:val="both"/>
        <w:rPr>
          <w:rFonts w:hint="default"/>
          <w:lang w:val="en-US"/>
        </w:rPr>
      </w:pPr>
      <w:r>
        <w:rPr>
          <w:rFonts w:hint="eastAsia"/>
          <w:sz w:val="21"/>
          <w:szCs w:val="21"/>
          <w:lang w:val="en-US" w:eastAsia="zh-CN"/>
        </w:rPr>
        <w:t>（3）服务要求：</w:t>
      </w:r>
      <w:r>
        <w:rPr>
          <w:rFonts w:hint="eastAsia"/>
          <w:sz w:val="21"/>
          <w:szCs w:val="21"/>
          <w:highlight w:val="none"/>
          <w:lang w:val="en-US" w:eastAsia="zh-CN"/>
        </w:rPr>
        <w:t>响应人应按选择人工期要求及时完成施工，响应人所进行的施工需满足</w:t>
      </w:r>
      <w:r>
        <w:rPr>
          <w:rFonts w:hint="eastAsia" w:ascii="宋体" w:hAnsi="宋体" w:eastAsia="宋体" w:cs="宋体"/>
          <w:spacing w:val="-1"/>
          <w:kern w:val="2"/>
          <w:sz w:val="21"/>
          <w:szCs w:val="21"/>
          <w:lang w:val="en-US" w:eastAsia="zh-CN" w:bidi="ar"/>
        </w:rPr>
        <w:t>国家、行业相关标准的规定并满足《杭新景高速桐庐服务区匝道拼宽工程施工图设计》要求</w:t>
      </w:r>
      <w:r>
        <w:rPr>
          <w:rFonts w:hint="eastAsia"/>
          <w:sz w:val="21"/>
          <w:szCs w:val="21"/>
          <w:lang w:val="en-US" w:eastAsia="zh-CN"/>
        </w:rPr>
        <w:t>。</w:t>
      </w:r>
    </w:p>
    <w:p w14:paraId="026F65D3">
      <w:pPr>
        <w:pStyle w:val="3"/>
        <w:numPr>
          <w:ilvl w:val="0"/>
          <w:numId w:val="2"/>
        </w:numPr>
        <w:bidi w:val="0"/>
        <w:rPr>
          <w:rFonts w:hint="eastAsia"/>
          <w:lang w:val="en-US" w:eastAsia="zh-CN"/>
        </w:rPr>
      </w:pPr>
      <w:bookmarkStart w:id="12" w:name="_Toc25563"/>
      <w:r>
        <w:rPr>
          <w:rFonts w:hint="eastAsia"/>
          <w:lang w:val="en-US" w:eastAsia="zh-CN"/>
        </w:rPr>
        <w:t>工作期限</w:t>
      </w:r>
      <w:bookmarkEnd w:id="12"/>
    </w:p>
    <w:p w14:paraId="2E9DAF8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highlight w:val="none"/>
          <w:lang w:val="en-US" w:eastAsia="zh-CN"/>
        </w:rPr>
      </w:pPr>
      <w:r>
        <w:rPr>
          <w:rFonts w:hint="eastAsia"/>
          <w:highlight w:val="none"/>
          <w:lang w:val="en-US" w:eastAsia="zh-CN"/>
        </w:rPr>
        <w:t xml:space="preserve">暂定3个月，具体以选择人通知为准。 </w:t>
      </w:r>
      <w:bookmarkStart w:id="35" w:name="_GoBack"/>
      <w:bookmarkEnd w:id="35"/>
    </w:p>
    <w:p w14:paraId="44BB9283">
      <w:pPr>
        <w:pStyle w:val="3"/>
        <w:numPr>
          <w:ilvl w:val="0"/>
          <w:numId w:val="2"/>
        </w:numPr>
        <w:bidi w:val="0"/>
        <w:rPr>
          <w:rFonts w:hint="eastAsia"/>
          <w:lang w:val="en-US" w:eastAsia="zh-CN"/>
        </w:rPr>
      </w:pPr>
      <w:bookmarkStart w:id="13" w:name="_Toc9402"/>
      <w:r>
        <w:rPr>
          <w:rFonts w:hint="eastAsia"/>
          <w:lang w:val="en-US" w:eastAsia="zh-CN"/>
        </w:rPr>
        <w:t>工作地点</w:t>
      </w:r>
      <w:bookmarkEnd w:id="13"/>
    </w:p>
    <w:p w14:paraId="2F0EA023">
      <w:pPr>
        <w:bidi w:val="0"/>
        <w:rPr>
          <w:rFonts w:hint="eastAsia"/>
          <w:lang w:val="en-US" w:eastAsia="zh-CN"/>
        </w:rPr>
      </w:pPr>
      <w:r>
        <w:rPr>
          <w:rFonts w:hint="eastAsia"/>
          <w:lang w:val="en-US" w:eastAsia="zh-CN"/>
        </w:rPr>
        <w:t>杭新景高速桐庐服务区北区。</w:t>
      </w:r>
    </w:p>
    <w:p w14:paraId="39DC4993">
      <w:pPr>
        <w:pStyle w:val="3"/>
        <w:numPr>
          <w:ilvl w:val="0"/>
          <w:numId w:val="2"/>
        </w:numPr>
        <w:bidi w:val="0"/>
        <w:rPr>
          <w:rFonts w:hint="default"/>
          <w:lang w:val="en-US" w:eastAsia="zh-CN"/>
        </w:rPr>
      </w:pPr>
      <w:bookmarkStart w:id="14" w:name="_Toc11173"/>
      <w:r>
        <w:rPr>
          <w:rFonts w:hint="eastAsia"/>
          <w:lang w:val="en-US" w:eastAsia="zh-CN"/>
        </w:rPr>
        <w:t>响应人资格条件</w:t>
      </w:r>
      <w:bookmarkEnd w:id="14"/>
    </w:p>
    <w:p w14:paraId="0D4255C8">
      <w:pPr>
        <w:bidi w:val="0"/>
        <w:rPr>
          <w:rFonts w:hint="default"/>
        </w:rPr>
      </w:pPr>
      <w:r>
        <w:rPr>
          <w:rFonts w:hint="default"/>
        </w:rPr>
        <w:t>（1）在中华人民共和国境内注册；</w:t>
      </w:r>
    </w:p>
    <w:p w14:paraId="1BF47469">
      <w:pPr>
        <w:bidi w:val="0"/>
        <w:rPr>
          <w:rFonts w:hint="default"/>
        </w:rPr>
      </w:pPr>
      <w:r>
        <w:rPr>
          <w:rFonts w:hint="default"/>
        </w:rPr>
        <w:t>（2）与选择人存在利害关系可能影响公正性的法人、其他组织或者个人不得参加本次选择活动；单位负责人为同一个人或存在控股、管理关系的不同单位不得参加同一项选择活动；</w:t>
      </w:r>
    </w:p>
    <w:p w14:paraId="144C85ED">
      <w:pPr>
        <w:bidi w:val="0"/>
        <w:rPr>
          <w:rFonts w:hint="default"/>
        </w:rPr>
      </w:pPr>
      <w:r>
        <w:rPr>
          <w:rFonts w:hint="default"/>
        </w:rPr>
        <w:t>（3）本次选择：不接受联合体参加，不允许分包；</w:t>
      </w:r>
    </w:p>
    <w:p w14:paraId="4188B440">
      <w:pPr>
        <w:bidi w:val="0"/>
        <w:rPr>
          <w:rFonts w:hint="default"/>
          <w:lang w:val="en-US" w:eastAsia="zh-CN"/>
        </w:rPr>
      </w:pPr>
      <w:r>
        <w:rPr>
          <w:rFonts w:hint="default"/>
        </w:rPr>
        <w:t>（4）</w:t>
      </w:r>
      <w:r>
        <w:rPr>
          <w:rFonts w:hint="eastAsia"/>
          <w:lang w:val="en-US" w:eastAsia="zh-CN"/>
        </w:rPr>
        <w:t>响应单位需具备本次公开选择施工内容相关的施工资质（公路工程施工总承包/市政公用工程施工总承包/桥梁工程专业承包）且提供的材料必须真实有效且在有效期内。</w:t>
      </w:r>
    </w:p>
    <w:p w14:paraId="1097099C">
      <w:pPr>
        <w:pStyle w:val="3"/>
        <w:keepNext/>
        <w:keepLines/>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lang w:val="en-US" w:eastAsia="zh-CN"/>
        </w:rPr>
      </w:pPr>
      <w:bookmarkStart w:id="15" w:name="_Toc19590"/>
      <w:bookmarkStart w:id="16" w:name="_Toc20735"/>
      <w:bookmarkStart w:id="17" w:name="_Toc13757"/>
      <w:r>
        <w:rPr>
          <w:rFonts w:hint="eastAsia"/>
          <w:lang w:val="en-US" w:eastAsia="zh-CN"/>
        </w:rPr>
        <w:t>选择文件的获取</w:t>
      </w:r>
      <w:bookmarkEnd w:id="15"/>
      <w:bookmarkEnd w:id="16"/>
      <w:bookmarkEnd w:id="17"/>
    </w:p>
    <w:p w14:paraId="1E14C20E">
      <w:pPr>
        <w:bidi w:val="0"/>
        <w:rPr>
          <w:rFonts w:hint="eastAsia" w:eastAsia="宋体"/>
          <w:lang w:eastAsia="zh-CN"/>
        </w:rPr>
      </w:pPr>
      <w:r>
        <w:rPr>
          <w:rFonts w:hint="eastAsia"/>
        </w:rPr>
        <w:t>（1）本</w:t>
      </w:r>
      <w:r>
        <w:rPr>
          <w:rFonts w:hint="eastAsia"/>
          <w:lang w:val="en-US" w:eastAsia="zh-CN"/>
        </w:rPr>
        <w:t>次选择文件</w:t>
      </w:r>
      <w:r>
        <w:rPr>
          <w:rFonts w:hint="eastAsia"/>
        </w:rPr>
        <w:t xml:space="preserve"> (补充、澄清、修改文件) </w:t>
      </w:r>
      <w:r>
        <w:rPr>
          <w:rFonts w:hint="eastAsia"/>
          <w:lang w:val="en-US" w:eastAsia="zh-CN"/>
        </w:rPr>
        <w:t>以及施工图设计</w:t>
      </w:r>
      <w:r>
        <w:rPr>
          <w:rFonts w:hint="eastAsia"/>
        </w:rPr>
        <w:t>以网</w:t>
      </w:r>
      <w:r>
        <w:rPr>
          <w:rFonts w:hint="eastAsia"/>
          <w:lang w:val="en-US" w:eastAsia="zh-CN"/>
        </w:rPr>
        <w:t>上</w:t>
      </w:r>
      <w:r>
        <w:rPr>
          <w:rFonts w:hint="eastAsia"/>
        </w:rPr>
        <w:t>下载方式发放</w:t>
      </w:r>
      <w:r>
        <w:rPr>
          <w:rFonts w:hint="eastAsia"/>
          <w:lang w:eastAsia="zh-CN"/>
        </w:rPr>
        <w:t>；</w:t>
      </w:r>
    </w:p>
    <w:p w14:paraId="243911CB">
      <w:pPr>
        <w:bidi w:val="0"/>
        <w:rPr>
          <w:rFonts w:hint="eastAsia" w:eastAsia="宋体"/>
          <w:lang w:eastAsia="zh-CN"/>
        </w:rPr>
      </w:pPr>
      <w:r>
        <w:rPr>
          <w:rFonts w:hint="eastAsia"/>
        </w:rPr>
        <w:t>（2）</w:t>
      </w:r>
      <w:r>
        <w:rPr>
          <w:rFonts w:hint="eastAsia"/>
          <w:lang w:val="en-US" w:eastAsia="zh-CN"/>
        </w:rPr>
        <w:t>选择</w:t>
      </w:r>
      <w:r>
        <w:rPr>
          <w:rFonts w:hint="eastAsia"/>
        </w:rPr>
        <w:t>文件网上下载时间：</w:t>
      </w:r>
      <w:r>
        <w:rPr>
          <w:rFonts w:hint="eastAsia"/>
          <w:lang w:val="en-US" w:eastAsia="zh-CN"/>
        </w:rPr>
        <w:t>响应文件递交截止时间前</w:t>
      </w:r>
      <w:r>
        <w:rPr>
          <w:rFonts w:hint="eastAsia"/>
          <w:lang w:eastAsia="zh-CN"/>
        </w:rPr>
        <w:t>；</w:t>
      </w:r>
    </w:p>
    <w:p w14:paraId="4DC07819">
      <w:pPr>
        <w:bidi w:val="0"/>
        <w:rPr>
          <w:rFonts w:hint="eastAsia"/>
          <w:lang w:eastAsia="zh-CN"/>
        </w:rPr>
      </w:pPr>
      <w:r>
        <w:rPr>
          <w:rFonts w:hint="eastAsia"/>
        </w:rPr>
        <w:t>（</w:t>
      </w:r>
      <w:r>
        <w:rPr>
          <w:rFonts w:hint="eastAsia"/>
          <w:lang w:val="en-US" w:eastAsia="zh-CN"/>
        </w:rPr>
        <w:t>3</w:t>
      </w:r>
      <w:r>
        <w:rPr>
          <w:rFonts w:hint="eastAsia"/>
        </w:rPr>
        <w:t>）澄清、补充、修改等更正补充公告请自行登录杭州</w:t>
      </w:r>
      <w:r>
        <w:rPr>
          <w:rFonts w:hint="eastAsia"/>
          <w:lang w:val="en-US" w:eastAsia="zh-CN"/>
        </w:rPr>
        <w:t>交通高等级公路养护</w:t>
      </w:r>
      <w:r>
        <w:rPr>
          <w:rFonts w:hint="eastAsia"/>
        </w:rPr>
        <w:t>有限公司门户网站进行下载，不再另行通知</w:t>
      </w:r>
      <w:r>
        <w:rPr>
          <w:rFonts w:hint="eastAsia"/>
          <w:lang w:eastAsia="zh-CN"/>
        </w:rPr>
        <w:t>，</w:t>
      </w:r>
      <w:r>
        <w:rPr>
          <w:rFonts w:hint="eastAsia"/>
          <w:lang w:val="en-US" w:eastAsia="zh-CN"/>
        </w:rPr>
        <w:t>响应人</w:t>
      </w:r>
      <w:r>
        <w:rPr>
          <w:rFonts w:hint="eastAsia"/>
          <w:lang w:eastAsia="zh-CN"/>
        </w:rPr>
        <w:t>因自身贻误行为导致报价失败的，责任自负。</w:t>
      </w:r>
    </w:p>
    <w:p w14:paraId="6F835DCF">
      <w:pPr>
        <w:pStyle w:val="18"/>
        <w:keepNext w:val="0"/>
        <w:keepLines w:val="0"/>
        <w:pageBreakBefore w:val="0"/>
        <w:widowControl w:val="0"/>
        <w:kinsoku/>
        <w:wordWrap/>
        <w:overflowPunct/>
        <w:topLinePunct w:val="0"/>
        <w:autoSpaceDE/>
        <w:autoSpaceDN/>
        <w:bidi w:val="0"/>
        <w:adjustRightInd/>
        <w:snapToGrid/>
        <w:spacing w:before="260" w:after="260" w:line="360" w:lineRule="auto"/>
        <w:ind w:left="0" w:leftChars="0" w:firstLine="0" w:firstLineChars="0"/>
        <w:textAlignment w:val="auto"/>
        <w:rPr>
          <w:rFonts w:hint="eastAsia" w:ascii="Times New Roman" w:hAnsi="Times New Roman" w:eastAsia="黑体" w:cs="Times New Roman"/>
          <w:b/>
          <w:kern w:val="2"/>
          <w:sz w:val="24"/>
          <w:szCs w:val="24"/>
          <w:lang w:val="en-US" w:eastAsia="zh-CN" w:bidi="ar-SA"/>
        </w:rPr>
      </w:pPr>
      <w:r>
        <w:rPr>
          <w:rFonts w:hint="eastAsia" w:ascii="Times New Roman" w:hAnsi="Times New Roman" w:eastAsia="黑体" w:cs="Times New Roman"/>
          <w:b/>
          <w:kern w:val="2"/>
          <w:sz w:val="24"/>
          <w:szCs w:val="24"/>
          <w:lang w:val="en-US" w:eastAsia="zh-CN" w:bidi="ar-SA"/>
        </w:rPr>
        <w:t>6、响应文件的递交</w:t>
      </w:r>
    </w:p>
    <w:p w14:paraId="0AB47172">
      <w:pPr>
        <w:bidi w:val="0"/>
        <w:rPr>
          <w:rFonts w:hint="eastAsia"/>
        </w:rPr>
      </w:pPr>
      <w:r>
        <w:rPr>
          <w:rFonts w:hint="eastAsia"/>
        </w:rPr>
        <w:t>（</w:t>
      </w:r>
      <w:r>
        <w:rPr>
          <w:rFonts w:hint="eastAsia"/>
          <w:lang w:val="en-US" w:eastAsia="zh-CN"/>
        </w:rPr>
        <w:t>1</w:t>
      </w:r>
      <w:r>
        <w:rPr>
          <w:rFonts w:hint="eastAsia"/>
        </w:rPr>
        <w:t>）</w:t>
      </w:r>
      <w:r>
        <w:rPr>
          <w:rFonts w:hint="eastAsia"/>
          <w:lang w:val="en-US" w:eastAsia="zh-CN"/>
        </w:rPr>
        <w:t>响应</w:t>
      </w:r>
      <w:r>
        <w:rPr>
          <w:rFonts w:hint="eastAsia"/>
        </w:rPr>
        <w:t>文件递交截止时间：</w:t>
      </w:r>
      <w:r>
        <w:rPr>
          <w:rFonts w:hint="eastAsia"/>
          <w:highlight w:val="none"/>
          <w:lang w:val="en-US" w:eastAsia="zh-CN"/>
        </w:rPr>
        <w:t xml:space="preserve"> 2026</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20</w:t>
      </w:r>
      <w:r>
        <w:rPr>
          <w:rFonts w:hint="eastAsia"/>
          <w:highlight w:val="none"/>
        </w:rPr>
        <w:t>日</w:t>
      </w:r>
      <w:r>
        <w:rPr>
          <w:rFonts w:hint="eastAsia"/>
          <w:highlight w:val="none"/>
          <w:lang w:val="en-US" w:eastAsia="zh-CN"/>
        </w:rPr>
        <w:t>14：00；</w:t>
      </w:r>
    </w:p>
    <w:p w14:paraId="521D6DEA">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w:t>
      </w:r>
      <w:r>
        <w:rPr>
          <w:rFonts w:hint="eastAsia"/>
          <w:lang w:val="en-US" w:eastAsia="zh-CN"/>
        </w:rPr>
        <w:t>2</w:t>
      </w:r>
      <w:r>
        <w:rPr>
          <w:rFonts w:hint="eastAsia"/>
        </w:rPr>
        <w:t>）</w:t>
      </w:r>
      <w:r>
        <w:rPr>
          <w:rFonts w:hint="eastAsia"/>
          <w:lang w:val="en-US" w:eastAsia="zh-CN"/>
        </w:rPr>
        <w:t>响应</w:t>
      </w:r>
      <w:r>
        <w:rPr>
          <w:rFonts w:hint="eastAsia"/>
        </w:rPr>
        <w:t>文件递交地点：</w:t>
      </w:r>
      <w:r>
        <w:rPr>
          <w:rFonts w:hint="eastAsia"/>
          <w:lang w:val="en-US" w:eastAsia="zh-CN"/>
        </w:rPr>
        <w:t>杭州市西湖区双浦镇枫桦东路68号三楼东侧杭州交通高等级公路养护有限公司；</w:t>
      </w:r>
    </w:p>
    <w:p w14:paraId="59391D42">
      <w:pPr>
        <w:pStyle w:val="18"/>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eastAsia="宋体"/>
          <w:lang w:eastAsia="zh-CN"/>
        </w:rPr>
      </w:pPr>
      <w:r>
        <w:rPr>
          <w:rFonts w:hint="eastAsia"/>
          <w:lang w:eastAsia="zh-CN"/>
        </w:rPr>
        <w:t>（</w:t>
      </w:r>
      <w:r>
        <w:rPr>
          <w:rFonts w:hint="eastAsia"/>
          <w:lang w:val="en-US" w:eastAsia="zh-CN"/>
        </w:rPr>
        <w:t>3</w:t>
      </w:r>
      <w:r>
        <w:rPr>
          <w:rFonts w:hint="eastAsia"/>
          <w:lang w:eastAsia="zh-CN"/>
        </w:rPr>
        <w:t>）</w:t>
      </w:r>
      <w:r>
        <w:rPr>
          <w:rFonts w:hint="eastAsia"/>
        </w:rPr>
        <w:t>逾期送达或未密封</w:t>
      </w:r>
      <w:r>
        <w:rPr>
          <w:rFonts w:hint="eastAsia"/>
          <w:lang w:val="en-US" w:eastAsia="zh-CN"/>
        </w:rPr>
        <w:t>应当</w:t>
      </w:r>
      <w:r>
        <w:rPr>
          <w:rFonts w:hint="eastAsia"/>
        </w:rPr>
        <w:t>予以拒收</w:t>
      </w:r>
      <w:r>
        <w:rPr>
          <w:rFonts w:hint="eastAsia"/>
          <w:lang w:eastAsia="zh-CN"/>
        </w:rPr>
        <w:t>；</w:t>
      </w:r>
    </w:p>
    <w:p w14:paraId="0D90AE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eastAsia="zh-CN"/>
        </w:rPr>
      </w:pPr>
      <w:r>
        <w:rPr>
          <w:rFonts w:hint="eastAsia"/>
          <w:lang w:eastAsia="zh-CN"/>
        </w:rPr>
        <w:t>（</w:t>
      </w:r>
      <w:r>
        <w:rPr>
          <w:rFonts w:hint="eastAsia"/>
          <w:lang w:val="en-US" w:eastAsia="zh-CN"/>
        </w:rPr>
        <w:t>4</w:t>
      </w:r>
      <w:r>
        <w:rPr>
          <w:rFonts w:hint="eastAsia"/>
          <w:lang w:eastAsia="zh-CN"/>
        </w:rPr>
        <w:t>）</w:t>
      </w:r>
      <w:r>
        <w:rPr>
          <w:rFonts w:hint="eastAsia"/>
        </w:rPr>
        <w:t>有关本项目的其它事宜，请与</w:t>
      </w:r>
      <w:r>
        <w:rPr>
          <w:rFonts w:hint="eastAsia"/>
          <w:lang w:val="en-US" w:eastAsia="zh-CN"/>
        </w:rPr>
        <w:t>选择</w:t>
      </w:r>
      <w:r>
        <w:rPr>
          <w:rFonts w:hint="eastAsia"/>
        </w:rPr>
        <w:t>人联系</w:t>
      </w:r>
      <w:r>
        <w:rPr>
          <w:rFonts w:hint="eastAsia"/>
          <w:lang w:eastAsia="zh-CN"/>
        </w:rPr>
        <w:t>。</w:t>
      </w:r>
    </w:p>
    <w:p w14:paraId="21A21F80">
      <w:pPr>
        <w:pStyle w:val="3"/>
        <w:bidi w:val="0"/>
        <w:rPr>
          <w:rFonts w:hint="eastAsia"/>
          <w:lang w:val="en-US" w:eastAsia="zh-CN"/>
        </w:rPr>
      </w:pPr>
      <w:bookmarkStart w:id="18" w:name="_Toc2206"/>
      <w:r>
        <w:rPr>
          <w:rFonts w:hint="eastAsia"/>
          <w:lang w:val="en-US" w:eastAsia="zh-CN"/>
        </w:rPr>
        <w:t>7、发布公告的媒介</w:t>
      </w:r>
      <w:bookmarkEnd w:id="18"/>
    </w:p>
    <w:p w14:paraId="15CB0F16">
      <w:pPr>
        <w:pStyle w:val="18"/>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rPr>
        <w:t>本次</w:t>
      </w:r>
      <w:r>
        <w:rPr>
          <w:rFonts w:hint="eastAsia"/>
          <w:lang w:val="en-US" w:eastAsia="zh-CN"/>
        </w:rPr>
        <w:t>选择</w:t>
      </w:r>
      <w:r>
        <w:rPr>
          <w:rFonts w:hint="eastAsia"/>
        </w:rPr>
        <w:t>在</w:t>
      </w:r>
      <w:r>
        <w:rPr>
          <w:rFonts w:hint="eastAsia"/>
          <w:lang w:val="en-US" w:eastAsia="zh-CN"/>
        </w:rPr>
        <w:t>杭州交通高等级公路养护有限公司</w:t>
      </w:r>
      <w:r>
        <w:rPr>
          <w:rFonts w:hint="eastAsia"/>
        </w:rPr>
        <w:t>官网(http://www.hzjtgdj.com)上发布</w:t>
      </w:r>
      <w:r>
        <w:rPr>
          <w:rFonts w:hint="eastAsia"/>
          <w:lang w:eastAsia="zh-CN"/>
        </w:rPr>
        <w:t>。</w:t>
      </w:r>
    </w:p>
    <w:p w14:paraId="17A01C3F">
      <w:pPr>
        <w:pStyle w:val="3"/>
        <w:numPr>
          <w:ilvl w:val="0"/>
          <w:numId w:val="0"/>
        </w:numPr>
        <w:bidi w:val="0"/>
        <w:rPr>
          <w:rFonts w:hint="default"/>
          <w:lang w:val="en-US" w:eastAsia="zh-CN"/>
        </w:rPr>
      </w:pPr>
      <w:bookmarkStart w:id="19" w:name="_Toc4975"/>
      <w:r>
        <w:rPr>
          <w:rFonts w:hint="eastAsia"/>
          <w:lang w:val="en-US" w:eastAsia="zh-CN"/>
        </w:rPr>
        <w:t>8、联系方式</w:t>
      </w:r>
      <w:bookmarkEnd w:id="19"/>
    </w:p>
    <w:p w14:paraId="54141ABF">
      <w:pPr>
        <w:bidi w:val="0"/>
        <w:rPr>
          <w:rFonts w:hint="eastAsia"/>
        </w:rPr>
      </w:pPr>
      <w:r>
        <w:rPr>
          <w:rFonts w:hint="eastAsia"/>
          <w:lang w:val="en-US" w:eastAsia="zh-CN"/>
        </w:rPr>
        <w:t>选择人</w:t>
      </w:r>
      <w:r>
        <w:rPr>
          <w:rFonts w:hint="eastAsia"/>
        </w:rPr>
        <w:t>：</w:t>
      </w:r>
      <w:r>
        <w:rPr>
          <w:rFonts w:hint="eastAsia"/>
          <w:u w:val="single"/>
        </w:rPr>
        <w:t>杭州</w:t>
      </w:r>
      <w:r>
        <w:rPr>
          <w:rFonts w:hint="eastAsia"/>
          <w:u w:val="single"/>
          <w:lang w:val="en-US" w:eastAsia="zh-CN"/>
        </w:rPr>
        <w:t>交通高等级公路养护</w:t>
      </w:r>
      <w:r>
        <w:rPr>
          <w:rFonts w:hint="eastAsia"/>
          <w:u w:val="single"/>
        </w:rPr>
        <w:t>有限公司</w:t>
      </w:r>
    </w:p>
    <w:p w14:paraId="2569EC70">
      <w:pPr>
        <w:bidi w:val="0"/>
        <w:ind w:left="1260" w:leftChars="200" w:hanging="840" w:hangingChars="400"/>
        <w:jc w:val="both"/>
        <w:rPr>
          <w:rFonts w:hint="eastAsia"/>
          <w:u w:val="single"/>
          <w:lang w:val="en-US" w:eastAsia="zh-CN"/>
        </w:rPr>
      </w:pPr>
      <w:r>
        <w:rPr>
          <w:rFonts w:hint="eastAsia"/>
        </w:rPr>
        <w:t>地  址：</w:t>
      </w:r>
      <w:r>
        <w:rPr>
          <w:rFonts w:hint="eastAsia"/>
          <w:u w:val="single"/>
          <w:lang w:val="en-US" w:eastAsia="zh-CN"/>
        </w:rPr>
        <w:t>杭州市西湖区双浦镇枫桦东路68号三楼东侧杭州交通高等级公路养护有限公司</w:t>
      </w:r>
    </w:p>
    <w:p w14:paraId="6C617C00">
      <w:pPr>
        <w:bidi w:val="0"/>
        <w:rPr>
          <w:rFonts w:hint="eastAsia"/>
        </w:rPr>
      </w:pPr>
      <w:r>
        <w:rPr>
          <w:rFonts w:hint="eastAsia"/>
        </w:rPr>
        <w:t>联系人：</w:t>
      </w:r>
      <w:r>
        <w:rPr>
          <w:rFonts w:hint="eastAsia"/>
          <w:u w:val="single"/>
        </w:rPr>
        <w:t xml:space="preserve"> </w:t>
      </w:r>
      <w:r>
        <w:rPr>
          <w:rFonts w:hint="eastAsia"/>
          <w:u w:val="single"/>
          <w:lang w:val="en-US" w:eastAsia="zh-CN"/>
        </w:rPr>
        <w:t xml:space="preserve"> 潘 先 生   </w:t>
      </w:r>
      <w:r>
        <w:rPr>
          <w:rFonts w:hint="eastAsia"/>
        </w:rPr>
        <w:t xml:space="preserve"> </w:t>
      </w:r>
    </w:p>
    <w:p w14:paraId="1A4C7519">
      <w:pPr>
        <w:bidi w:val="0"/>
        <w:rPr>
          <w:rFonts w:hint="eastAsia"/>
          <w:lang w:val="en-US" w:eastAsia="zh-CN"/>
        </w:rPr>
      </w:pPr>
      <w:r>
        <w:rPr>
          <w:rFonts w:hint="eastAsia"/>
        </w:rPr>
        <w:t>电</w:t>
      </w:r>
      <w:r>
        <w:rPr>
          <w:rFonts w:hint="eastAsia"/>
          <w:lang w:val="en-US" w:eastAsia="zh-CN"/>
        </w:rPr>
        <w:t xml:space="preserve">  </w:t>
      </w:r>
      <w:r>
        <w:rPr>
          <w:rFonts w:hint="eastAsia"/>
        </w:rPr>
        <w:t>话：</w:t>
      </w:r>
      <w:r>
        <w:rPr>
          <w:rFonts w:hint="eastAsia"/>
          <w:u w:val="single"/>
          <w:lang w:val="en-US" w:eastAsia="zh-CN"/>
        </w:rPr>
        <w:t>0571-88136593</w:t>
      </w:r>
    </w:p>
    <w:p w14:paraId="007BDB37">
      <w:pPr>
        <w:pStyle w:val="18"/>
        <w:ind w:left="0" w:leftChars="0" w:firstLine="0" w:firstLineChars="0"/>
        <w:rPr>
          <w:rFonts w:hint="eastAsia"/>
          <w:lang w:val="en-US" w:eastAsia="zh-CN"/>
        </w:rPr>
      </w:pPr>
    </w:p>
    <w:p w14:paraId="72992183">
      <w:pPr>
        <w:pStyle w:val="18"/>
        <w:jc w:val="right"/>
        <w:rPr>
          <w:rFonts w:hint="eastAsia"/>
          <w:lang w:val="en-US" w:eastAsia="zh-CN"/>
        </w:rPr>
      </w:pPr>
      <w:r>
        <w:rPr>
          <w:rFonts w:hint="eastAsia"/>
          <w:lang w:val="en-US" w:eastAsia="zh-CN"/>
        </w:rPr>
        <w:t>杭州交通高等级公路养护有限公司</w:t>
      </w:r>
    </w:p>
    <w:p w14:paraId="39AE6E53">
      <w:pPr>
        <w:pStyle w:val="18"/>
        <w:keepNext w:val="0"/>
        <w:keepLines w:val="0"/>
        <w:pageBreakBefore w:val="0"/>
        <w:widowControl w:val="0"/>
        <w:kinsoku/>
        <w:wordWrap/>
        <w:overflowPunct/>
        <w:topLinePunct w:val="0"/>
        <w:autoSpaceDE/>
        <w:autoSpaceDN/>
        <w:bidi w:val="0"/>
        <w:adjustRightInd/>
        <w:snapToGrid/>
        <w:ind w:left="0" w:leftChars="0" w:firstLine="6300" w:firstLineChars="0"/>
        <w:textAlignment w:val="auto"/>
        <w:rPr>
          <w:rFonts w:hint="eastAsia"/>
          <w:highlight w:val="none"/>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r>
        <w:rPr>
          <w:rFonts w:hint="eastAsia"/>
          <w:highlight w:val="none"/>
          <w:lang w:val="en-US" w:eastAsia="zh-CN"/>
        </w:rPr>
        <w:t>2026年1月14 日</w:t>
      </w:r>
    </w:p>
    <w:p w14:paraId="4F30AFF1">
      <w:pPr>
        <w:pStyle w:val="2"/>
        <w:keepNext/>
        <w:keepLines/>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default"/>
          <w:lang w:val="en-US" w:eastAsia="zh-CN"/>
        </w:rPr>
      </w:pPr>
      <w:bookmarkStart w:id="20" w:name="_Toc21189"/>
      <w:r>
        <w:rPr>
          <w:rFonts w:hint="eastAsia"/>
        </w:rPr>
        <w:t xml:space="preserve"> </w:t>
      </w:r>
      <w:bookmarkStart w:id="21" w:name="_Toc9165"/>
      <w:r>
        <w:rPr>
          <w:rFonts w:hint="eastAsia"/>
          <w:lang w:val="en-US" w:eastAsia="zh-CN"/>
        </w:rPr>
        <w:t>响应人须知</w:t>
      </w:r>
      <w:bookmarkEnd w:id="20"/>
      <w:bookmarkEnd w:id="21"/>
    </w:p>
    <w:tbl>
      <w:tblPr>
        <w:tblStyle w:val="14"/>
        <w:tblW w:w="9168" w:type="dxa"/>
        <w:jc w:val="center"/>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116"/>
        <w:gridCol w:w="6196"/>
      </w:tblGrid>
      <w:tr w14:paraId="304D66D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6" w:type="dxa"/>
            <w:tcBorders>
              <w:top w:val="single" w:color="auto" w:sz="12" w:space="0"/>
            </w:tcBorders>
            <w:noWrap w:val="0"/>
            <w:vAlign w:val="center"/>
          </w:tcPr>
          <w:p w14:paraId="33902D9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116" w:type="dxa"/>
            <w:tcBorders>
              <w:top w:val="single" w:color="auto" w:sz="12" w:space="0"/>
            </w:tcBorders>
            <w:noWrap w:val="0"/>
            <w:vAlign w:val="center"/>
          </w:tcPr>
          <w:p w14:paraId="79C75C2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196" w:type="dxa"/>
            <w:tcBorders>
              <w:top w:val="single" w:color="auto" w:sz="12" w:space="0"/>
            </w:tcBorders>
            <w:noWrap w:val="0"/>
            <w:vAlign w:val="center"/>
          </w:tcPr>
          <w:p w14:paraId="5856F698">
            <w:pPr>
              <w:keepNext w:val="0"/>
              <w:keepLines w:val="0"/>
              <w:pageBreakBefore w:val="0"/>
              <w:widowControl w:val="0"/>
              <w:suppressLineNumbers w:val="0"/>
              <w:kinsoku/>
              <w:wordWrap/>
              <w:overflowPunct/>
              <w:topLinePunct w:val="0"/>
              <w:autoSpaceDE w:val="0"/>
              <w:autoSpaceDN w:val="0"/>
              <w:bidi w:val="0"/>
              <w:adjustRightInd w:val="0"/>
              <w:snapToGrid w:val="0"/>
              <w:spacing w:before="160" w:beforeLines="5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4A6D8E52">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563568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1</w:t>
            </w:r>
          </w:p>
        </w:tc>
        <w:tc>
          <w:tcPr>
            <w:tcW w:w="2116" w:type="dxa"/>
            <w:noWrap w:val="0"/>
            <w:vAlign w:val="center"/>
          </w:tcPr>
          <w:p w14:paraId="45C5252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项目名称</w:t>
            </w:r>
          </w:p>
        </w:tc>
        <w:tc>
          <w:tcPr>
            <w:tcW w:w="6196" w:type="dxa"/>
            <w:noWrap w:val="0"/>
            <w:vAlign w:val="top"/>
          </w:tcPr>
          <w:p w14:paraId="5399B8BE">
            <w:pPr>
              <w:pStyle w:val="26"/>
              <w:keepNext w:val="0"/>
              <w:keepLines w:val="0"/>
              <w:suppressLineNumbers w:val="0"/>
              <w:bidi w:val="0"/>
              <w:spacing w:before="0" w:beforeAutospacing="0" w:after="0" w:afterAutospacing="0"/>
              <w:ind w:left="0" w:right="0"/>
              <w:jc w:val="center"/>
              <w:rPr>
                <w:rFonts w:hint="eastAsia" w:eastAsia="宋体" w:asciiTheme="minorEastAsia" w:hAnsiTheme="minorEastAsia" w:cstheme="minorEastAsia"/>
                <w:snapToGrid w:val="0"/>
                <w:kern w:val="0"/>
                <w:szCs w:val="21"/>
                <w:lang w:val="en-US" w:eastAsia="zh-CN"/>
              </w:rPr>
            </w:pPr>
            <w:r>
              <w:rPr>
                <w:rFonts w:hint="eastAsia" w:ascii="Times New Roman" w:hAnsi="Times New Roman" w:eastAsia="宋体" w:cs="Times New Roman"/>
                <w:u w:val="none"/>
                <w:lang w:val="en-US" w:eastAsia="zh-CN"/>
              </w:rPr>
              <w:t>杭新景（杭千）高速公路 2025 年路面提升工程桐庐服务区北区匝道拼宽施工分包</w:t>
            </w:r>
          </w:p>
        </w:tc>
      </w:tr>
      <w:tr w14:paraId="61C5DD31">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857903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2</w:t>
            </w:r>
          </w:p>
        </w:tc>
        <w:tc>
          <w:tcPr>
            <w:tcW w:w="2116" w:type="dxa"/>
            <w:noWrap w:val="0"/>
            <w:vAlign w:val="center"/>
          </w:tcPr>
          <w:p w14:paraId="6DA47B7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项目地点</w:t>
            </w:r>
          </w:p>
        </w:tc>
        <w:tc>
          <w:tcPr>
            <w:tcW w:w="6196" w:type="dxa"/>
            <w:noWrap w:val="0"/>
            <w:vAlign w:val="center"/>
          </w:tcPr>
          <w:p w14:paraId="41BD9471">
            <w:pPr>
              <w:pStyle w:val="26"/>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浙江省杭州市</w:t>
            </w:r>
          </w:p>
        </w:tc>
      </w:tr>
      <w:tr w14:paraId="1CE55309">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CB5F06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3</w:t>
            </w:r>
          </w:p>
        </w:tc>
        <w:tc>
          <w:tcPr>
            <w:tcW w:w="2116" w:type="dxa"/>
            <w:noWrap w:val="0"/>
            <w:vAlign w:val="center"/>
          </w:tcPr>
          <w:p w14:paraId="3EEAE98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范围</w:t>
            </w:r>
            <w:r>
              <w:rPr>
                <w:rFonts w:hint="eastAsia" w:asciiTheme="minorEastAsia" w:hAnsiTheme="minorEastAsia" w:eastAsiaTheme="minorEastAsia" w:cstheme="minorEastAsia"/>
                <w:snapToGrid w:val="0"/>
                <w:kern w:val="0"/>
                <w:sz w:val="21"/>
                <w:szCs w:val="21"/>
                <w:lang w:val="en-US" w:eastAsia="zh-CN"/>
              </w:rPr>
              <w:t>及</w:t>
            </w:r>
            <w:r>
              <w:rPr>
                <w:rFonts w:hint="eastAsia" w:asciiTheme="minorEastAsia" w:hAnsiTheme="minorEastAsia" w:eastAsiaTheme="minorEastAsia" w:cstheme="minorEastAsia"/>
                <w:snapToGrid w:val="0"/>
                <w:kern w:val="0"/>
                <w:sz w:val="21"/>
                <w:szCs w:val="21"/>
              </w:rPr>
              <w:t>服务期</w:t>
            </w:r>
          </w:p>
        </w:tc>
        <w:tc>
          <w:tcPr>
            <w:tcW w:w="6196" w:type="dxa"/>
            <w:noWrap w:val="0"/>
            <w:vAlign w:val="center"/>
          </w:tcPr>
          <w:p w14:paraId="7CA24AEA">
            <w:pPr>
              <w:pStyle w:val="26"/>
              <w:keepNext w:val="0"/>
              <w:keepLines w:val="0"/>
              <w:suppressLineNumbers w:val="0"/>
              <w:bidi w:val="0"/>
              <w:spacing w:before="0" w:beforeAutospacing="0" w:after="0" w:afterAutospacing="0"/>
              <w:ind w:left="0" w:right="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zh-CN"/>
              </w:rPr>
              <w:t>详见</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lang w:val="zh-CN"/>
              </w:rPr>
              <w:t>公告</w:t>
            </w:r>
          </w:p>
        </w:tc>
      </w:tr>
      <w:tr w14:paraId="2A5FBEC7">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67332C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4</w:t>
            </w:r>
          </w:p>
        </w:tc>
        <w:tc>
          <w:tcPr>
            <w:tcW w:w="2116" w:type="dxa"/>
            <w:noWrap w:val="0"/>
            <w:vAlign w:val="center"/>
          </w:tcPr>
          <w:p w14:paraId="0D9A2C0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方式</w:t>
            </w:r>
          </w:p>
        </w:tc>
        <w:tc>
          <w:tcPr>
            <w:tcW w:w="6196" w:type="dxa"/>
            <w:noWrap w:val="0"/>
            <w:vAlign w:val="center"/>
          </w:tcPr>
          <w:p w14:paraId="04BB593A">
            <w:pPr>
              <w:pStyle w:val="26"/>
              <w:keepNext w:val="0"/>
              <w:keepLines w:val="0"/>
              <w:suppressLineNumbers w:val="0"/>
              <w:bidi w:val="0"/>
              <w:spacing w:before="0" w:beforeAutospacing="0" w:after="0" w:afterAutospacing="0"/>
              <w:ind w:left="0" w:right="0"/>
              <w:jc w:val="center"/>
              <w:rPr>
                <w:rFonts w:hint="eastAsia"/>
                <w:lang w:val="en-US" w:eastAsia="zh-CN"/>
              </w:rPr>
            </w:pPr>
            <w:r>
              <w:rPr>
                <w:rFonts w:hint="eastAsia"/>
              </w:rPr>
              <w:sym w:font="Wingdings" w:char="00FE"/>
            </w:r>
            <w:r>
              <w:rPr>
                <w:rFonts w:hint="eastAsia"/>
              </w:rPr>
              <w:t>公开</w:t>
            </w:r>
            <w:r>
              <w:rPr>
                <w:rFonts w:hint="eastAsia"/>
                <w:lang w:val="en-US" w:eastAsia="zh-CN"/>
              </w:rPr>
              <w:t xml:space="preserve">选择     </w:t>
            </w:r>
            <w:r>
              <w:rPr>
                <w:rFonts w:hint="eastAsia"/>
                <w:lang w:eastAsia="zh-CN"/>
              </w:rPr>
              <w:sym w:font="Wingdings 2" w:char="00A3"/>
            </w:r>
            <w:r>
              <w:rPr>
                <w:rFonts w:hint="eastAsia"/>
                <w:lang w:val="en-US" w:eastAsia="zh-CN"/>
              </w:rPr>
              <w:t>邀请选择</w:t>
            </w:r>
          </w:p>
        </w:tc>
      </w:tr>
      <w:tr w14:paraId="5DC88D42">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325D10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5</w:t>
            </w:r>
          </w:p>
        </w:tc>
        <w:tc>
          <w:tcPr>
            <w:tcW w:w="2116" w:type="dxa"/>
            <w:noWrap w:val="0"/>
            <w:vAlign w:val="center"/>
          </w:tcPr>
          <w:p w14:paraId="2D0CECE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资格审查</w:t>
            </w:r>
          </w:p>
        </w:tc>
        <w:tc>
          <w:tcPr>
            <w:tcW w:w="6196" w:type="dxa"/>
            <w:noWrap w:val="0"/>
            <w:vAlign w:val="center"/>
          </w:tcPr>
          <w:p w14:paraId="4C8DBDBF">
            <w:pPr>
              <w:pStyle w:val="26"/>
              <w:keepNext w:val="0"/>
              <w:keepLines w:val="0"/>
              <w:suppressLineNumbers w:val="0"/>
              <w:bidi w:val="0"/>
              <w:spacing w:before="0" w:beforeAutospacing="0" w:after="0" w:afterAutospacing="0"/>
              <w:ind w:left="0" w:right="0"/>
              <w:jc w:val="center"/>
              <w:rPr>
                <w:rFonts w:hint="eastAsia"/>
              </w:rPr>
            </w:pPr>
            <w:r>
              <w:rPr>
                <w:rFonts w:hint="eastAsia"/>
              </w:rPr>
              <w:sym w:font="Wingdings" w:char="00FE"/>
            </w:r>
            <w:r>
              <w:rPr>
                <w:rFonts w:hint="eastAsia"/>
              </w:rPr>
              <w:t>资格后审</w:t>
            </w:r>
          </w:p>
        </w:tc>
      </w:tr>
      <w:tr w14:paraId="4D7E0A6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59D2CA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6</w:t>
            </w:r>
          </w:p>
        </w:tc>
        <w:tc>
          <w:tcPr>
            <w:tcW w:w="2116" w:type="dxa"/>
            <w:noWrap w:val="0"/>
            <w:vAlign w:val="center"/>
          </w:tcPr>
          <w:p w14:paraId="33F432C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人资格条件</w:t>
            </w:r>
          </w:p>
        </w:tc>
        <w:tc>
          <w:tcPr>
            <w:tcW w:w="6196" w:type="dxa"/>
            <w:noWrap w:val="0"/>
            <w:vAlign w:val="center"/>
          </w:tcPr>
          <w:p w14:paraId="40DC9FDD">
            <w:pPr>
              <w:pStyle w:val="26"/>
              <w:keepNext w:val="0"/>
              <w:keepLines w:val="0"/>
              <w:suppressLineNumbers w:val="0"/>
              <w:bidi w:val="0"/>
              <w:spacing w:before="0" w:beforeAutospacing="0" w:after="0" w:afterAutospacing="0"/>
              <w:ind w:left="0" w:right="0"/>
              <w:jc w:val="center"/>
              <w:rPr>
                <w:rFonts w:hint="eastAsia"/>
                <w:lang w:val="zh-CN"/>
              </w:rPr>
            </w:pPr>
            <w:r>
              <w:rPr>
                <w:rFonts w:hint="eastAsia"/>
                <w:lang w:val="en-US" w:eastAsia="zh-CN"/>
              </w:rPr>
              <w:t>详见 第一章 选择公告</w:t>
            </w:r>
          </w:p>
        </w:tc>
      </w:tr>
      <w:tr w14:paraId="18CFF65C">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noWrap w:val="0"/>
            <w:vAlign w:val="center"/>
          </w:tcPr>
          <w:p w14:paraId="28F53C3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7</w:t>
            </w:r>
          </w:p>
        </w:tc>
        <w:tc>
          <w:tcPr>
            <w:tcW w:w="2116" w:type="dxa"/>
            <w:noWrap w:val="0"/>
            <w:vAlign w:val="center"/>
          </w:tcPr>
          <w:p w14:paraId="4AF3E43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质量</w:t>
            </w:r>
            <w:r>
              <w:rPr>
                <w:rFonts w:hint="eastAsia" w:asciiTheme="minorEastAsia" w:hAnsiTheme="minorEastAsia" w:eastAsiaTheme="minorEastAsia" w:cstheme="minorEastAsia"/>
                <w:snapToGrid w:val="0"/>
                <w:kern w:val="0"/>
                <w:sz w:val="21"/>
                <w:szCs w:val="21"/>
                <w:lang w:val="en-US" w:eastAsia="zh-CN"/>
              </w:rPr>
              <w:t>标准</w:t>
            </w:r>
          </w:p>
        </w:tc>
        <w:tc>
          <w:tcPr>
            <w:tcW w:w="6196" w:type="dxa"/>
            <w:noWrap w:val="0"/>
            <w:vAlign w:val="center"/>
          </w:tcPr>
          <w:p w14:paraId="0D9A91C8">
            <w:pPr>
              <w:pStyle w:val="26"/>
              <w:keepNext w:val="0"/>
              <w:keepLines w:val="0"/>
              <w:suppressLineNumbers w:val="0"/>
              <w:bidi w:val="0"/>
              <w:spacing w:before="0" w:beforeAutospacing="0" w:after="0" w:afterAutospacing="0"/>
              <w:ind w:left="0" w:right="0"/>
              <w:jc w:val="center"/>
              <w:rPr>
                <w:rFonts w:hint="eastAsia"/>
              </w:rPr>
            </w:pPr>
            <w:r>
              <w:rPr>
                <w:rFonts w:hint="eastAsia"/>
              </w:rPr>
              <w:t>满足</w:t>
            </w:r>
            <w:r>
              <w:rPr>
                <w:rFonts w:hint="eastAsia"/>
                <w:lang w:val="en-US" w:eastAsia="zh-CN"/>
              </w:rPr>
              <w:t>选择人</w:t>
            </w:r>
            <w:r>
              <w:rPr>
                <w:rFonts w:hint="eastAsia"/>
              </w:rPr>
              <w:t>要求</w:t>
            </w:r>
          </w:p>
        </w:tc>
      </w:tr>
      <w:tr w14:paraId="0AE02FED">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BAAE68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8</w:t>
            </w:r>
          </w:p>
        </w:tc>
        <w:tc>
          <w:tcPr>
            <w:tcW w:w="2116" w:type="dxa"/>
            <w:noWrap w:val="0"/>
            <w:vAlign w:val="center"/>
          </w:tcPr>
          <w:p w14:paraId="68B1DC8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签字或盖章要求</w:t>
            </w:r>
          </w:p>
        </w:tc>
        <w:tc>
          <w:tcPr>
            <w:tcW w:w="6196" w:type="dxa"/>
            <w:noWrap w:val="0"/>
            <w:vAlign w:val="center"/>
          </w:tcPr>
          <w:p w14:paraId="51FAF40A">
            <w:pPr>
              <w:pStyle w:val="26"/>
              <w:keepNext w:val="0"/>
              <w:keepLines w:val="0"/>
              <w:suppressLineNumbers w:val="0"/>
              <w:bidi w:val="0"/>
              <w:spacing w:before="0" w:beforeAutospacing="0" w:after="0" w:afterAutospacing="0"/>
              <w:ind w:left="0" w:right="0"/>
              <w:jc w:val="center"/>
              <w:rPr>
                <w:rFonts w:hint="eastAsia"/>
              </w:rPr>
            </w:pPr>
            <w:r>
              <w:rPr>
                <w:rFonts w:hint="eastAsia"/>
              </w:rPr>
              <w:t>按</w:t>
            </w:r>
            <w:r>
              <w:rPr>
                <w:rFonts w:hint="eastAsia"/>
                <w:lang w:val="en-US" w:eastAsia="zh-CN"/>
              </w:rPr>
              <w:t>响应</w:t>
            </w:r>
            <w:r>
              <w:rPr>
                <w:rFonts w:hint="eastAsia"/>
              </w:rPr>
              <w:t>文件提供的格式签字和加盖单位公章</w:t>
            </w:r>
          </w:p>
        </w:tc>
      </w:tr>
      <w:tr w14:paraId="210D2BF8">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E5E0A4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9</w:t>
            </w:r>
          </w:p>
        </w:tc>
        <w:tc>
          <w:tcPr>
            <w:tcW w:w="2116" w:type="dxa"/>
            <w:noWrap w:val="0"/>
            <w:vAlign w:val="center"/>
          </w:tcPr>
          <w:p w14:paraId="503699A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文件份数</w:t>
            </w:r>
          </w:p>
        </w:tc>
        <w:tc>
          <w:tcPr>
            <w:tcW w:w="6196" w:type="dxa"/>
            <w:noWrap w:val="0"/>
            <w:vAlign w:val="center"/>
          </w:tcPr>
          <w:p w14:paraId="4C96BBE2">
            <w:pPr>
              <w:pStyle w:val="26"/>
              <w:keepNext w:val="0"/>
              <w:keepLines w:val="0"/>
              <w:suppressLineNumbers w:val="0"/>
              <w:bidi w:val="0"/>
              <w:spacing w:before="0" w:beforeAutospacing="0" w:after="0" w:afterAutospacing="0"/>
              <w:ind w:left="0" w:right="0"/>
              <w:jc w:val="center"/>
              <w:rPr>
                <w:rFonts w:hint="eastAsia"/>
                <w:b/>
                <w:bCs/>
              </w:rPr>
            </w:pPr>
            <w:r>
              <w:rPr>
                <w:rFonts w:hint="eastAsia"/>
                <w:b/>
                <w:bCs/>
              </w:rPr>
              <w:t>正本一份，副本</w:t>
            </w:r>
            <w:r>
              <w:rPr>
                <w:rFonts w:hint="eastAsia"/>
                <w:b/>
                <w:bCs/>
                <w:lang w:val="en-US" w:eastAsia="zh-CN"/>
              </w:rPr>
              <w:t>两份</w:t>
            </w:r>
            <w:r>
              <w:rPr>
                <w:rFonts w:hint="eastAsia"/>
                <w:b/>
                <w:bCs/>
              </w:rPr>
              <w:t>。</w:t>
            </w:r>
          </w:p>
          <w:p w14:paraId="523605F4">
            <w:pPr>
              <w:pStyle w:val="26"/>
              <w:keepNext w:val="0"/>
              <w:keepLines w:val="0"/>
              <w:suppressLineNumbers w:val="0"/>
              <w:bidi w:val="0"/>
              <w:spacing w:before="0" w:beforeAutospacing="0" w:after="0" w:afterAutospacing="0"/>
              <w:ind w:left="0" w:right="0"/>
              <w:jc w:val="center"/>
              <w:rPr>
                <w:rFonts w:hint="eastAsia"/>
                <w:b/>
                <w:bCs/>
              </w:rPr>
            </w:pPr>
            <w:r>
              <w:rPr>
                <w:rFonts w:hint="eastAsia"/>
                <w:b/>
                <w:bCs/>
              </w:rPr>
              <w:t>正、副本内容须完全一致，如有出入，以正本内容为准</w:t>
            </w:r>
          </w:p>
        </w:tc>
      </w:tr>
      <w:tr w14:paraId="31F34868">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86C674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w:t>
            </w:r>
          </w:p>
        </w:tc>
        <w:tc>
          <w:tcPr>
            <w:tcW w:w="2116" w:type="dxa"/>
            <w:noWrap w:val="0"/>
            <w:vAlign w:val="center"/>
          </w:tcPr>
          <w:p w14:paraId="7B22D3F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装订要求</w:t>
            </w:r>
          </w:p>
        </w:tc>
        <w:tc>
          <w:tcPr>
            <w:tcW w:w="6196" w:type="dxa"/>
            <w:noWrap w:val="0"/>
            <w:vAlign w:val="center"/>
          </w:tcPr>
          <w:p w14:paraId="7567E49C">
            <w:pPr>
              <w:pStyle w:val="26"/>
              <w:keepNext w:val="0"/>
              <w:keepLines w:val="0"/>
              <w:suppressLineNumbers w:val="0"/>
              <w:bidi w:val="0"/>
              <w:spacing w:before="0" w:beforeAutospacing="0" w:after="0" w:afterAutospacing="0"/>
              <w:ind w:left="0" w:right="0"/>
              <w:jc w:val="center"/>
              <w:rPr>
                <w:rFonts w:hint="eastAsia"/>
              </w:rPr>
            </w:pPr>
            <w:r>
              <w:rPr>
                <w:rFonts w:hint="eastAsia"/>
                <w:lang w:val="en-US" w:eastAsia="zh-CN"/>
              </w:rPr>
              <w:t>可以采用</w:t>
            </w:r>
            <w:r>
              <w:rPr>
                <w:rFonts w:hint="eastAsia"/>
              </w:rPr>
              <w:t>胶装</w:t>
            </w:r>
            <w:r>
              <w:rPr>
                <w:rFonts w:hint="eastAsia"/>
                <w:lang w:val="en-US" w:eastAsia="zh-CN"/>
              </w:rPr>
              <w:t>等</w:t>
            </w:r>
            <w:r>
              <w:rPr>
                <w:rFonts w:hint="eastAsia"/>
              </w:rPr>
              <w:t>方式装订，装订应牢固、不易拆散和换页。</w:t>
            </w:r>
          </w:p>
        </w:tc>
      </w:tr>
      <w:tr w14:paraId="148A50EE">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856" w:type="dxa"/>
            <w:noWrap w:val="0"/>
            <w:vAlign w:val="center"/>
          </w:tcPr>
          <w:p w14:paraId="65A776E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11</w:t>
            </w:r>
          </w:p>
        </w:tc>
        <w:tc>
          <w:tcPr>
            <w:tcW w:w="2116" w:type="dxa"/>
            <w:noWrap w:val="0"/>
            <w:vAlign w:val="center"/>
          </w:tcPr>
          <w:p w14:paraId="1F3456F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（如）有</w:t>
            </w:r>
            <w:r>
              <w:rPr>
                <w:rFonts w:hint="eastAsia" w:asciiTheme="minorEastAsia" w:hAnsiTheme="minorEastAsia" w:eastAsiaTheme="minorEastAsia" w:cstheme="minorEastAsia"/>
                <w:snapToGrid w:val="0"/>
                <w:kern w:val="0"/>
                <w:sz w:val="21"/>
                <w:szCs w:val="21"/>
              </w:rPr>
              <w:t>封套写明</w:t>
            </w:r>
          </w:p>
        </w:tc>
        <w:tc>
          <w:tcPr>
            <w:tcW w:w="6196" w:type="dxa"/>
            <w:noWrap w:val="0"/>
            <w:vAlign w:val="center"/>
          </w:tcPr>
          <w:p w14:paraId="5E6C2A54">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选择人：杭州交通高等级公路养护有限公司</w:t>
            </w:r>
          </w:p>
          <w:p w14:paraId="787ED214">
            <w:pPr>
              <w:keepNext w:val="0"/>
              <w:keepLines w:val="0"/>
              <w:suppressLineNumbers w:val="0"/>
              <w:bidi w:val="0"/>
              <w:spacing w:before="0" w:beforeAutospacing="0" w:after="0" w:afterAutospacing="0"/>
              <w:ind w:left="0" w:right="0"/>
              <w:rPr>
                <w:rFonts w:hint="eastAsia" w:ascii="Times New Roman" w:hAnsi="Times New Roman" w:eastAsia="宋体" w:cs="Times New Roman"/>
                <w:u w:val="none"/>
                <w:lang w:val="en-US" w:eastAsia="zh-CN"/>
              </w:rPr>
            </w:pPr>
            <w:r>
              <w:rPr>
                <w:rFonts w:hint="default"/>
                <w:lang w:val="en-US" w:eastAsia="zh-CN"/>
              </w:rPr>
              <w:t>选择名称：</w:t>
            </w:r>
            <w:r>
              <w:rPr>
                <w:rFonts w:hint="eastAsia" w:ascii="Times New Roman" w:hAnsi="Times New Roman" w:eastAsia="宋体" w:cs="Times New Roman"/>
                <w:u w:val="none"/>
                <w:lang w:val="en-US" w:eastAsia="zh-CN"/>
              </w:rPr>
              <w:t>杭新景（杭千）高速公路 2025 年路面提升工程桐庐服务区北区匝道拼宽施工分包</w:t>
            </w:r>
          </w:p>
          <w:p w14:paraId="13A2A6CB">
            <w:pPr>
              <w:keepNext w:val="0"/>
              <w:keepLines w:val="0"/>
              <w:suppressLineNumbers w:val="0"/>
              <w:bidi w:val="0"/>
              <w:spacing w:before="0" w:beforeAutospacing="0" w:after="0" w:afterAutospacing="0"/>
              <w:ind w:left="0" w:right="0"/>
              <w:rPr>
                <w:rFonts w:hint="eastAsia"/>
              </w:rPr>
            </w:pPr>
            <w:r>
              <w:rPr>
                <w:rFonts w:hint="eastAsia"/>
                <w:lang w:val="en-US" w:eastAsia="zh-CN"/>
              </w:rPr>
              <w:t>选择</w:t>
            </w:r>
            <w:r>
              <w:rPr>
                <w:rFonts w:hint="eastAsia"/>
              </w:rPr>
              <w:t>人地址：杭州市西湖区双浦镇枫桦东路68号</w:t>
            </w:r>
          </w:p>
          <w:p w14:paraId="1F47C2FB">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napToGrid w:val="0"/>
                <w:kern w:val="0"/>
                <w:szCs w:val="21"/>
              </w:rPr>
            </w:pPr>
            <w:r>
              <w:rPr>
                <w:rFonts w:hint="eastAsia"/>
                <w:color w:val="auto"/>
                <w:highlight w:val="none"/>
              </w:rPr>
              <w:t xml:space="preserve">在 </w:t>
            </w:r>
            <w:r>
              <w:rPr>
                <w:rFonts w:hint="default"/>
                <w:color w:val="auto"/>
                <w:highlight w:val="none"/>
                <w:lang w:val="en-US" w:eastAsia="zh-CN"/>
              </w:rPr>
              <w:t>202</w:t>
            </w:r>
            <w:r>
              <w:rPr>
                <w:rFonts w:hint="eastAsia"/>
                <w:color w:val="auto"/>
                <w:highlight w:val="none"/>
                <w:lang w:val="en-US" w:eastAsia="zh-CN"/>
              </w:rPr>
              <w:t>5</w:t>
            </w:r>
            <w:r>
              <w:rPr>
                <w:rFonts w:hint="default"/>
                <w:color w:val="auto"/>
                <w:highlight w:val="none"/>
              </w:rPr>
              <w:t xml:space="preserve"> 年</w:t>
            </w:r>
            <w:r>
              <w:rPr>
                <w:rFonts w:hint="default"/>
                <w:color w:val="auto"/>
                <w:highlight w:val="none"/>
                <w:lang w:val="en-US" w:eastAsia="zh-CN"/>
              </w:rPr>
              <w:t xml:space="preserve"> </w:t>
            </w:r>
            <w:r>
              <w:rPr>
                <w:rFonts w:hint="eastAsia"/>
                <w:color w:val="auto"/>
                <w:highlight w:val="none"/>
                <w:lang w:val="en-US" w:eastAsia="zh-CN"/>
              </w:rPr>
              <w:t>1</w:t>
            </w:r>
            <w:r>
              <w:rPr>
                <w:rFonts w:hint="default"/>
                <w:color w:val="auto"/>
                <w:highlight w:val="none"/>
              </w:rPr>
              <w:t>月</w:t>
            </w:r>
            <w:r>
              <w:rPr>
                <w:rFonts w:hint="eastAsia"/>
                <w:color w:val="auto"/>
                <w:highlight w:val="none"/>
                <w:lang w:val="en-US" w:eastAsia="zh-CN"/>
              </w:rPr>
              <w:t>20</w:t>
            </w:r>
            <w:r>
              <w:rPr>
                <w:rFonts w:hint="default"/>
                <w:color w:val="auto"/>
                <w:highlight w:val="none"/>
              </w:rPr>
              <w:t>日</w:t>
            </w:r>
            <w:r>
              <w:rPr>
                <w:rFonts w:hint="default"/>
                <w:color w:val="auto"/>
                <w:highlight w:val="none"/>
                <w:lang w:val="en-US" w:eastAsia="zh-CN"/>
              </w:rPr>
              <w:t xml:space="preserve"> </w:t>
            </w:r>
            <w:r>
              <w:rPr>
                <w:rFonts w:hint="eastAsia"/>
                <w:color w:val="auto"/>
                <w:highlight w:val="none"/>
                <w:lang w:val="en-US" w:eastAsia="zh-CN"/>
              </w:rPr>
              <w:t>14</w:t>
            </w:r>
            <w:r>
              <w:rPr>
                <w:rFonts w:hint="default"/>
                <w:color w:val="auto"/>
                <w:highlight w:val="none"/>
                <w:lang w:val="en-US" w:eastAsia="zh-CN"/>
              </w:rPr>
              <w:t xml:space="preserve"> </w:t>
            </w:r>
            <w:r>
              <w:rPr>
                <w:rFonts w:hint="default"/>
                <w:color w:val="auto"/>
                <w:highlight w:val="none"/>
                <w:lang w:eastAsia="zh-CN"/>
              </w:rPr>
              <w:t>：</w:t>
            </w:r>
            <w:r>
              <w:rPr>
                <w:rFonts w:hint="eastAsia"/>
                <w:color w:val="auto"/>
                <w:highlight w:val="none"/>
                <w:lang w:val="en-US" w:eastAsia="zh-CN"/>
              </w:rPr>
              <w:t>00</w:t>
            </w:r>
            <w:r>
              <w:rPr>
                <w:rFonts w:hint="eastAsia"/>
              </w:rPr>
              <w:t>（即开</w:t>
            </w:r>
            <w:r>
              <w:rPr>
                <w:rFonts w:hint="eastAsia"/>
                <w:lang w:val="en-US" w:eastAsia="zh-CN"/>
              </w:rPr>
              <w:t>启</w:t>
            </w:r>
            <w:r>
              <w:rPr>
                <w:rFonts w:hint="eastAsia"/>
              </w:rPr>
              <w:t>时间）前不得开启</w:t>
            </w:r>
          </w:p>
        </w:tc>
      </w:tr>
      <w:tr w14:paraId="72EC11DE">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EC5B4D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12</w:t>
            </w:r>
          </w:p>
        </w:tc>
        <w:tc>
          <w:tcPr>
            <w:tcW w:w="2116" w:type="dxa"/>
            <w:noWrap w:val="0"/>
            <w:vAlign w:val="center"/>
          </w:tcPr>
          <w:p w14:paraId="4240BE2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p>
        </w:tc>
        <w:tc>
          <w:tcPr>
            <w:tcW w:w="6196" w:type="dxa"/>
            <w:noWrap w:val="0"/>
            <w:vAlign w:val="center"/>
          </w:tcPr>
          <w:p w14:paraId="5C6337F8">
            <w:pPr>
              <w:pStyle w:val="26"/>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见选择公告</w:t>
            </w:r>
          </w:p>
        </w:tc>
      </w:tr>
      <w:tr w14:paraId="09266123">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179F18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13</w:t>
            </w:r>
          </w:p>
        </w:tc>
        <w:tc>
          <w:tcPr>
            <w:tcW w:w="2116" w:type="dxa"/>
            <w:noWrap w:val="0"/>
            <w:vAlign w:val="center"/>
          </w:tcPr>
          <w:p w14:paraId="65F00CB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响应文件的拒收情形</w:t>
            </w:r>
          </w:p>
        </w:tc>
        <w:tc>
          <w:tcPr>
            <w:tcW w:w="6196" w:type="dxa"/>
            <w:noWrap w:val="0"/>
            <w:vAlign w:val="center"/>
          </w:tcPr>
          <w:p w14:paraId="04AAA1E1">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纸质响应文件逾期送达、未送达指定地点或未按要求密封的。</w:t>
            </w:r>
          </w:p>
        </w:tc>
      </w:tr>
      <w:tr w14:paraId="525DA85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781B49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14</w:t>
            </w:r>
          </w:p>
        </w:tc>
        <w:tc>
          <w:tcPr>
            <w:tcW w:w="2116" w:type="dxa"/>
            <w:noWrap w:val="0"/>
            <w:vAlign w:val="center"/>
          </w:tcPr>
          <w:p w14:paraId="17065B0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是否退还</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w:t>
            </w:r>
          </w:p>
        </w:tc>
        <w:tc>
          <w:tcPr>
            <w:tcW w:w="6196" w:type="dxa"/>
            <w:noWrap w:val="0"/>
            <w:vAlign w:val="center"/>
          </w:tcPr>
          <w:p w14:paraId="719CEC28">
            <w:pPr>
              <w:pStyle w:val="26"/>
              <w:keepNext w:val="0"/>
              <w:keepLines w:val="0"/>
              <w:suppressLineNumbers w:val="0"/>
              <w:bidi w:val="0"/>
              <w:spacing w:before="0" w:beforeAutospacing="0" w:after="0" w:afterAutospacing="0"/>
              <w:ind w:left="0" w:right="0"/>
              <w:jc w:val="center"/>
              <w:rPr>
                <w:rFonts w:hint="eastAsia"/>
              </w:rPr>
            </w:pPr>
            <w:r>
              <w:rPr>
                <w:rFonts w:hint="eastAsia"/>
              </w:rPr>
              <w:sym w:font="Wingdings" w:char="F0FE"/>
            </w:r>
            <w:r>
              <w:rPr>
                <w:rFonts w:hint="eastAsia"/>
              </w:rPr>
              <w:t>否</w:t>
            </w:r>
            <w:r>
              <w:rPr>
                <w:rFonts w:hint="eastAsia"/>
                <w:lang w:val="en-US" w:eastAsia="zh-CN"/>
              </w:rPr>
              <w:t xml:space="preserve">         </w:t>
            </w:r>
            <w:r>
              <w:rPr>
                <w:rFonts w:hint="eastAsia"/>
              </w:rPr>
              <w:t>□是</w:t>
            </w:r>
          </w:p>
        </w:tc>
      </w:tr>
      <w:tr w14:paraId="6BD84371">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935719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15</w:t>
            </w:r>
          </w:p>
        </w:tc>
        <w:tc>
          <w:tcPr>
            <w:tcW w:w="2116" w:type="dxa"/>
            <w:noWrap w:val="0"/>
            <w:vAlign w:val="center"/>
          </w:tcPr>
          <w:p w14:paraId="1FEE78A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时间和地点</w:t>
            </w:r>
          </w:p>
        </w:tc>
        <w:tc>
          <w:tcPr>
            <w:tcW w:w="6196" w:type="dxa"/>
            <w:noWrap w:val="0"/>
            <w:vAlign w:val="center"/>
          </w:tcPr>
          <w:p w14:paraId="4EA77F4D">
            <w:pPr>
              <w:keepNext w:val="0"/>
              <w:keepLines w:val="0"/>
              <w:suppressLineNumbers w:val="0"/>
              <w:bidi w:val="0"/>
              <w:spacing w:before="0" w:beforeAutospacing="0" w:after="0" w:afterAutospacing="0"/>
              <w:ind w:left="0" w:right="0"/>
              <w:rPr>
                <w:rFonts w:hint="eastAsia"/>
                <w:lang w:eastAsia="zh-CN"/>
              </w:rPr>
            </w:pPr>
            <w:r>
              <w:rPr>
                <w:rFonts w:hint="eastAsia"/>
              </w:rPr>
              <w:t>开</w:t>
            </w:r>
            <w:r>
              <w:rPr>
                <w:rFonts w:hint="eastAsia"/>
                <w:lang w:val="en-US" w:eastAsia="zh-CN"/>
              </w:rPr>
              <w:t>启</w:t>
            </w:r>
            <w:r>
              <w:rPr>
                <w:rFonts w:hint="eastAsia"/>
              </w:rPr>
              <w:t>时间：同</w:t>
            </w:r>
            <w:r>
              <w:rPr>
                <w:rFonts w:hint="eastAsia"/>
                <w:lang w:val="en-US" w:eastAsia="zh-CN"/>
              </w:rPr>
              <w:t>响应</w:t>
            </w:r>
            <w:r>
              <w:rPr>
                <w:rFonts w:hint="eastAsia"/>
              </w:rPr>
              <w:t>截止时间</w:t>
            </w:r>
            <w:r>
              <w:rPr>
                <w:rFonts w:hint="eastAsia"/>
                <w:lang w:eastAsia="zh-CN"/>
              </w:rPr>
              <w:t>。</w:t>
            </w:r>
          </w:p>
          <w:p w14:paraId="002BBF0A">
            <w:pPr>
              <w:keepNext w:val="0"/>
              <w:keepLines w:val="0"/>
              <w:suppressLineNumbers w:val="0"/>
              <w:bidi w:val="0"/>
              <w:spacing w:before="0" w:beforeAutospacing="0" w:after="0" w:afterAutospacing="0"/>
              <w:ind w:left="0" w:right="0"/>
              <w:rPr>
                <w:rFonts w:hint="eastAsia"/>
                <w:lang w:eastAsia="zh-CN"/>
              </w:rPr>
            </w:pPr>
            <w:r>
              <w:rPr>
                <w:rFonts w:hint="eastAsia"/>
              </w:rPr>
              <w:t>开</w:t>
            </w:r>
            <w:r>
              <w:rPr>
                <w:rFonts w:hint="eastAsia"/>
                <w:lang w:val="en-US" w:eastAsia="zh-CN"/>
              </w:rPr>
              <w:t>启</w:t>
            </w:r>
            <w:r>
              <w:rPr>
                <w:rFonts w:hint="eastAsia"/>
              </w:rPr>
              <w:t>地点：同</w:t>
            </w:r>
            <w:r>
              <w:rPr>
                <w:rFonts w:hint="eastAsia"/>
                <w:lang w:val="en-US" w:eastAsia="zh-CN"/>
              </w:rPr>
              <w:t>响应</w:t>
            </w:r>
            <w:r>
              <w:rPr>
                <w:rFonts w:hint="eastAsia"/>
              </w:rPr>
              <w:t>文件递交地点</w:t>
            </w:r>
            <w:r>
              <w:rPr>
                <w:rFonts w:hint="eastAsia"/>
                <w:lang w:eastAsia="zh-CN"/>
              </w:rPr>
              <w:t>。</w:t>
            </w:r>
          </w:p>
        </w:tc>
      </w:tr>
      <w:tr w14:paraId="50BB1885">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B60EFD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16</w:t>
            </w:r>
          </w:p>
        </w:tc>
        <w:tc>
          <w:tcPr>
            <w:tcW w:w="2116" w:type="dxa"/>
            <w:noWrap w:val="0"/>
            <w:vAlign w:val="center"/>
          </w:tcPr>
          <w:p w14:paraId="769CBED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时应携带的资料</w:t>
            </w:r>
          </w:p>
        </w:tc>
        <w:tc>
          <w:tcPr>
            <w:tcW w:w="6196" w:type="dxa"/>
            <w:noWrap w:val="0"/>
            <w:vAlign w:val="center"/>
          </w:tcPr>
          <w:p w14:paraId="133BD8C2">
            <w:pPr>
              <w:keepNext w:val="0"/>
              <w:keepLines w:val="0"/>
              <w:suppressLineNumbers w:val="0"/>
              <w:bidi w:val="0"/>
              <w:spacing w:before="0" w:beforeAutospacing="0" w:after="0" w:afterAutospacing="0"/>
              <w:ind w:left="0" w:right="0"/>
              <w:rPr>
                <w:rFonts w:hint="eastAsia"/>
              </w:rPr>
            </w:pPr>
            <w:r>
              <w:rPr>
                <w:rFonts w:hint="eastAsia"/>
              </w:rPr>
              <w:t>如法定代表人参加的，必须随带本人身份证原件；如委托代理人参加的，必须随带本人身份证原件、授权委托书原件。</w:t>
            </w:r>
          </w:p>
        </w:tc>
      </w:tr>
      <w:tr w14:paraId="0B8311F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485A9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17</w:t>
            </w:r>
          </w:p>
        </w:tc>
        <w:tc>
          <w:tcPr>
            <w:tcW w:w="2116" w:type="dxa"/>
            <w:noWrap w:val="0"/>
            <w:vAlign w:val="center"/>
          </w:tcPr>
          <w:p w14:paraId="104965D3">
            <w:pPr>
              <w:keepNext w:val="0"/>
              <w:keepLines w:val="0"/>
              <w:pageBreakBefore w:val="0"/>
              <w:widowControl w:val="0"/>
              <w:suppressLineNumbers w:val="0"/>
              <w:kinsoku/>
              <w:wordWrap/>
              <w:overflowPunct/>
              <w:topLinePunct w:val="0"/>
              <w:autoSpaceDE w:val="0"/>
              <w:autoSpaceDN w:val="0"/>
              <w:bidi w:val="0"/>
              <w:adjustRightInd w:val="0"/>
              <w:snapToGrid w:val="0"/>
              <w:spacing w:before="160" w:beforeLines="5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密封情况检查</w:t>
            </w:r>
          </w:p>
        </w:tc>
        <w:tc>
          <w:tcPr>
            <w:tcW w:w="6196" w:type="dxa"/>
            <w:noWrap w:val="0"/>
            <w:vAlign w:val="center"/>
          </w:tcPr>
          <w:p w14:paraId="1BA2491C">
            <w:pPr>
              <w:keepNext w:val="0"/>
              <w:keepLines w:val="0"/>
              <w:suppressLineNumbers w:val="0"/>
              <w:bidi w:val="0"/>
              <w:spacing w:before="0" w:beforeAutospacing="0" w:after="0" w:afterAutospacing="0"/>
              <w:ind w:left="0" w:right="0"/>
              <w:rPr>
                <w:rFonts w:hint="eastAsia"/>
              </w:rPr>
            </w:pPr>
            <w:r>
              <w:rPr>
                <w:rFonts w:hint="eastAsia"/>
              </w:rPr>
              <w:t>由</w:t>
            </w:r>
            <w:r>
              <w:rPr>
                <w:rFonts w:hint="eastAsia"/>
                <w:lang w:val="en-US" w:eastAsia="zh-CN"/>
              </w:rPr>
              <w:t>选择</w:t>
            </w:r>
            <w:r>
              <w:rPr>
                <w:rFonts w:hint="eastAsia"/>
              </w:rPr>
              <w:t>人或者其集体推选的代表检查</w:t>
            </w:r>
            <w:r>
              <w:rPr>
                <w:rFonts w:hint="eastAsia"/>
                <w:lang w:val="en-US" w:eastAsia="zh-CN"/>
              </w:rPr>
              <w:t>响应</w:t>
            </w:r>
            <w:r>
              <w:rPr>
                <w:rFonts w:hint="eastAsia"/>
              </w:rPr>
              <w:t>文件的密封情况。</w:t>
            </w:r>
          </w:p>
        </w:tc>
      </w:tr>
      <w:tr w14:paraId="71CAC74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6514AB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18</w:t>
            </w:r>
          </w:p>
        </w:tc>
        <w:tc>
          <w:tcPr>
            <w:tcW w:w="2116" w:type="dxa"/>
            <w:noWrap w:val="0"/>
            <w:vAlign w:val="center"/>
          </w:tcPr>
          <w:p w14:paraId="06B3B1A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196" w:type="dxa"/>
            <w:noWrap w:val="0"/>
            <w:vAlign w:val="center"/>
          </w:tcPr>
          <w:p w14:paraId="5D71D29D">
            <w:pPr>
              <w:keepNext w:val="0"/>
              <w:keepLines w:val="0"/>
              <w:suppressLineNumbers w:val="0"/>
              <w:bidi w:val="0"/>
              <w:spacing w:before="0" w:beforeAutospacing="0" w:after="0" w:afterAutospacing="0"/>
              <w:ind w:left="0" w:right="0"/>
              <w:rPr>
                <w:rFonts w:hint="eastAsia"/>
                <w:lang w:val="en-US" w:eastAsia="zh-CN"/>
              </w:rPr>
            </w:pPr>
            <w:r>
              <w:rPr>
                <w:rFonts w:hint="default"/>
              </w:rPr>
              <w:t>评审小组成员为5人（含5人）以上奇数组成。人员配置：实施部门代表2人、其他3人从公司</w:t>
            </w:r>
            <w:r>
              <w:rPr>
                <w:rFonts w:hint="default"/>
                <w:lang w:val="en-US" w:eastAsia="zh-CN"/>
              </w:rPr>
              <w:t>专家</w:t>
            </w:r>
            <w:r>
              <w:rPr>
                <w:rFonts w:hint="default"/>
              </w:rPr>
              <w:t>库中抽取。</w:t>
            </w:r>
          </w:p>
        </w:tc>
      </w:tr>
      <w:tr w14:paraId="32A3CA3C">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011D39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cs="Times New Roman" w:eastAsiaTheme="minorEastAsia"/>
                <w:snapToGrid w:val="0"/>
                <w:kern w:val="0"/>
                <w:sz w:val="21"/>
                <w:szCs w:val="21"/>
                <w:lang w:val="en-US" w:eastAsia="zh-CN"/>
              </w:rPr>
              <w:t>19</w:t>
            </w:r>
          </w:p>
        </w:tc>
        <w:tc>
          <w:tcPr>
            <w:tcW w:w="2116" w:type="dxa"/>
            <w:noWrap w:val="0"/>
            <w:vAlign w:val="center"/>
          </w:tcPr>
          <w:p w14:paraId="6FC74F4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中选</w:t>
            </w:r>
            <w:r>
              <w:rPr>
                <w:rFonts w:hint="eastAsia" w:asciiTheme="minorEastAsia" w:hAnsiTheme="minorEastAsia" w:eastAsiaTheme="minorEastAsia" w:cstheme="minorEastAsia"/>
                <w:snapToGrid w:val="0"/>
                <w:kern w:val="0"/>
                <w:sz w:val="21"/>
                <w:szCs w:val="21"/>
              </w:rPr>
              <w:t>公示媒介</w:t>
            </w:r>
          </w:p>
        </w:tc>
        <w:tc>
          <w:tcPr>
            <w:tcW w:w="6196" w:type="dxa"/>
            <w:noWrap w:val="0"/>
            <w:vAlign w:val="center"/>
          </w:tcPr>
          <w:p w14:paraId="0BD568E8">
            <w:pPr>
              <w:keepNext w:val="0"/>
              <w:keepLines w:val="0"/>
              <w:suppressLineNumbers w:val="0"/>
              <w:bidi w:val="0"/>
              <w:spacing w:before="0" w:beforeAutospacing="0" w:after="0" w:afterAutospacing="0"/>
              <w:ind w:left="0" w:right="0"/>
              <w:rPr>
                <w:rFonts w:hint="eastAsia"/>
              </w:rPr>
            </w:pPr>
            <w:r>
              <w:rPr>
                <w:rFonts w:hint="eastAsia"/>
              </w:rPr>
              <w:t>公示媒介：杭州交通高等级公路养护有限公司(http://www.hzjtgdj.com)</w:t>
            </w:r>
          </w:p>
          <w:p w14:paraId="5EE6D40C">
            <w:pPr>
              <w:keepNext w:val="0"/>
              <w:keepLines w:val="0"/>
              <w:suppressLineNumbers w:val="0"/>
              <w:bidi w:val="0"/>
              <w:spacing w:before="0" w:beforeAutospacing="0" w:after="0" w:afterAutospacing="0"/>
              <w:ind w:left="0" w:right="0"/>
              <w:rPr>
                <w:rFonts w:hint="eastAsia"/>
              </w:rPr>
            </w:pPr>
            <w:r>
              <w:rPr>
                <w:rFonts w:hint="eastAsia"/>
              </w:rPr>
              <w:t>公示信息：</w:t>
            </w:r>
            <w:r>
              <w:rPr>
                <w:rFonts w:hint="eastAsia"/>
                <w:lang w:val="en-US" w:eastAsia="zh-CN"/>
              </w:rPr>
              <w:t>中选</w:t>
            </w:r>
            <w:r>
              <w:rPr>
                <w:rFonts w:hint="eastAsia"/>
              </w:rPr>
              <w:t>项目名称，拟中选单位名称、中选价等。</w:t>
            </w:r>
          </w:p>
          <w:p w14:paraId="2C3F4A99">
            <w:pPr>
              <w:keepNext w:val="0"/>
              <w:keepLines w:val="0"/>
              <w:suppressLineNumbers w:val="0"/>
              <w:bidi w:val="0"/>
              <w:spacing w:before="0" w:beforeAutospacing="0" w:after="0" w:afterAutospacing="0"/>
              <w:ind w:left="0" w:right="0"/>
              <w:rPr>
                <w:rFonts w:hint="default"/>
              </w:rPr>
            </w:pPr>
            <w:r>
              <w:rPr>
                <w:rFonts w:hint="eastAsia"/>
              </w:rPr>
              <w:t>公示期：3天。</w:t>
            </w:r>
          </w:p>
        </w:tc>
      </w:tr>
      <w:tr w14:paraId="1C4C309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4FD33A4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cs="Times New Roman" w:eastAsiaTheme="minorEastAsia"/>
                <w:snapToGrid w:val="0"/>
                <w:kern w:val="0"/>
                <w:sz w:val="21"/>
                <w:szCs w:val="21"/>
                <w:lang w:val="en-US" w:eastAsia="zh-CN"/>
              </w:rPr>
              <w:t>20</w:t>
            </w:r>
          </w:p>
        </w:tc>
        <w:tc>
          <w:tcPr>
            <w:tcW w:w="2116" w:type="dxa"/>
            <w:noWrap w:val="0"/>
            <w:vAlign w:val="center"/>
          </w:tcPr>
          <w:p w14:paraId="45411E9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196" w:type="dxa"/>
            <w:noWrap w:val="0"/>
            <w:vAlign w:val="center"/>
          </w:tcPr>
          <w:p w14:paraId="1E7C8F29">
            <w:pPr>
              <w:keepNext w:val="0"/>
              <w:keepLines w:val="0"/>
              <w:suppressLineNumbers w:val="0"/>
              <w:bidi w:val="0"/>
              <w:spacing w:before="0" w:beforeAutospacing="0" w:after="0" w:afterAutospacing="0"/>
              <w:ind w:left="0" w:right="0"/>
              <w:rPr>
                <w:rFonts w:hint="eastAsia"/>
              </w:rPr>
            </w:pPr>
            <w:r>
              <w:rPr>
                <w:rFonts w:hint="eastAsia"/>
                <w:lang w:val="en-US" w:eastAsia="zh-CN"/>
              </w:rPr>
              <w:t>响应人</w:t>
            </w:r>
            <w:r>
              <w:rPr>
                <w:rFonts w:hint="eastAsia"/>
              </w:rPr>
              <w:t>不得在本次</w:t>
            </w:r>
            <w:r>
              <w:rPr>
                <w:rFonts w:hint="eastAsia"/>
                <w:lang w:val="en-US" w:eastAsia="zh-CN"/>
              </w:rPr>
              <w:t>选择</w:t>
            </w:r>
            <w:r>
              <w:rPr>
                <w:rFonts w:hint="eastAsia"/>
              </w:rPr>
              <w:t>活动中相互串通或者与</w:t>
            </w:r>
            <w:r>
              <w:rPr>
                <w:rFonts w:hint="eastAsia"/>
                <w:lang w:val="en-US" w:eastAsia="zh-CN"/>
              </w:rPr>
              <w:t>选择</w:t>
            </w:r>
            <w:r>
              <w:rPr>
                <w:rFonts w:hint="eastAsia"/>
              </w:rPr>
              <w:t>人串通，不得向</w:t>
            </w:r>
            <w:r>
              <w:rPr>
                <w:rFonts w:hint="eastAsia"/>
                <w:lang w:val="en-US" w:eastAsia="zh-CN"/>
              </w:rPr>
              <w:t>选择</w:t>
            </w:r>
            <w:r>
              <w:rPr>
                <w:rFonts w:hint="eastAsia"/>
              </w:rPr>
              <w:t>人或者评审小组成员行贿谋取成交，不得以他人名义参加本次</w:t>
            </w:r>
            <w:r>
              <w:rPr>
                <w:rFonts w:hint="eastAsia"/>
                <w:lang w:val="en-US" w:eastAsia="zh-CN"/>
              </w:rPr>
              <w:t>选择</w:t>
            </w:r>
            <w:r>
              <w:rPr>
                <w:rFonts w:hint="eastAsia"/>
              </w:rPr>
              <w:t>活动或者以其他方式弄虚作假骗取成交；</w:t>
            </w:r>
            <w:r>
              <w:rPr>
                <w:rFonts w:hint="eastAsia"/>
                <w:lang w:val="en-US" w:eastAsia="zh-CN"/>
              </w:rPr>
              <w:t>响应人</w:t>
            </w:r>
            <w:r>
              <w:rPr>
                <w:rFonts w:hint="eastAsia"/>
              </w:rPr>
              <w:t>不得以任何方式干扰、影响评审工作。</w:t>
            </w:r>
          </w:p>
        </w:tc>
      </w:tr>
      <w:tr w14:paraId="3CDBA66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5E91295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2</w:t>
            </w:r>
            <w:r>
              <w:rPr>
                <w:rFonts w:hint="eastAsia" w:cs="Times New Roman" w:eastAsiaTheme="minorEastAsia"/>
                <w:snapToGrid w:val="0"/>
                <w:kern w:val="0"/>
                <w:sz w:val="21"/>
                <w:szCs w:val="21"/>
                <w:lang w:val="en-US" w:eastAsia="zh-CN"/>
              </w:rPr>
              <w:t>1</w:t>
            </w:r>
          </w:p>
        </w:tc>
        <w:tc>
          <w:tcPr>
            <w:tcW w:w="2116" w:type="dxa"/>
            <w:noWrap w:val="0"/>
            <w:vAlign w:val="center"/>
          </w:tcPr>
          <w:p w14:paraId="0BC7DBB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196" w:type="dxa"/>
            <w:noWrap w:val="0"/>
            <w:vAlign w:val="center"/>
          </w:tcPr>
          <w:p w14:paraId="2481749B">
            <w:pPr>
              <w:pStyle w:val="26"/>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1、异议</w:t>
            </w:r>
          </w:p>
          <w:p w14:paraId="5FBC5BA4">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潜在响应单位或者其他利害关系人对选择文件有异议的，应在递交响应文件截止之日前1个工作日内，通过以下方式提出</w:t>
            </w:r>
            <w:r>
              <w:rPr>
                <w:rFonts w:hint="default"/>
                <w:lang w:val="en-US" w:eastAsia="zh-CN"/>
              </w:rPr>
              <w:t>0571-88136593。</w:t>
            </w:r>
          </w:p>
          <w:p w14:paraId="101085D6">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响应单位或者其他利害关系人对响应文件开启过程有异议的，应在开启响应文件现场向选择人提出，选择人应当场予以答复。</w:t>
            </w:r>
          </w:p>
          <w:p w14:paraId="086EF3F2">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选择人将在收到异议之日起</w:t>
            </w:r>
            <w:r>
              <w:rPr>
                <w:rFonts w:hint="default"/>
                <w:lang w:val="en-US" w:eastAsia="zh-CN"/>
              </w:rPr>
              <w:t>3</w:t>
            </w:r>
            <w:r>
              <w:rPr>
                <w:rFonts w:hint="eastAsia"/>
                <w:lang w:val="en-US" w:eastAsia="zh-CN"/>
              </w:rPr>
              <w:t>天内作出答复；作出答复前，将暂停响应活动。</w:t>
            </w:r>
          </w:p>
          <w:p w14:paraId="79E4D290">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2B2A9B8F">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75DA7306">
            <w:pPr>
              <w:pStyle w:val="26"/>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2、投诉</w:t>
            </w:r>
          </w:p>
          <w:p w14:paraId="34B2E5C7">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30482022">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DB1141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b/>
                <w:snapToGrid w:val="0"/>
                <w:kern w:val="0"/>
                <w:sz w:val="21"/>
                <w:szCs w:val="21"/>
                <w:lang w:val="en-US" w:eastAsia="zh-CN"/>
              </w:rPr>
            </w:pPr>
            <w:r>
              <w:rPr>
                <w:rFonts w:hint="default" w:ascii="Times New Roman" w:hAnsi="Times New Roman" w:cs="Times New Roman" w:eastAsiaTheme="minorEastAsia"/>
                <w:b w:val="0"/>
                <w:bCs/>
                <w:snapToGrid w:val="0"/>
                <w:kern w:val="0"/>
                <w:sz w:val="21"/>
                <w:szCs w:val="21"/>
                <w:lang w:val="en-US" w:eastAsia="zh-CN"/>
              </w:rPr>
              <w:t>2</w:t>
            </w:r>
            <w:r>
              <w:rPr>
                <w:rFonts w:hint="eastAsia" w:cs="Times New Roman" w:eastAsiaTheme="minorEastAsia"/>
                <w:b w:val="0"/>
                <w:bCs/>
                <w:snapToGrid w:val="0"/>
                <w:kern w:val="0"/>
                <w:sz w:val="21"/>
                <w:szCs w:val="21"/>
                <w:lang w:val="en-US" w:eastAsia="zh-CN"/>
              </w:rPr>
              <w:t>2</w:t>
            </w:r>
          </w:p>
        </w:tc>
        <w:tc>
          <w:tcPr>
            <w:tcW w:w="8312" w:type="dxa"/>
            <w:gridSpan w:val="2"/>
            <w:noWrap w:val="0"/>
            <w:vAlign w:val="center"/>
          </w:tcPr>
          <w:p w14:paraId="54B218F3">
            <w:pPr>
              <w:keepNext w:val="0"/>
              <w:keepLines w:val="0"/>
              <w:pageBreakBefore w:val="0"/>
              <w:widowControl w:val="0"/>
              <w:suppressLineNumbers w:val="0"/>
              <w:kinsoku/>
              <w:wordWrap/>
              <w:overflowPunct/>
              <w:topLinePunct w:val="0"/>
              <w:autoSpaceDE w:val="0"/>
              <w:autoSpaceDN w:val="0"/>
              <w:bidi w:val="0"/>
              <w:adjustRightInd w:val="0"/>
              <w:snapToGrid w:val="0"/>
              <w:spacing w:before="160" w:beforeLines="5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5990D1CC">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585710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2</w:t>
            </w:r>
            <w:r>
              <w:rPr>
                <w:rFonts w:hint="eastAsia" w:cs="Times New Roman" w:eastAsiaTheme="minorEastAsia"/>
                <w:snapToGrid w:val="0"/>
                <w:kern w:val="0"/>
                <w:sz w:val="21"/>
                <w:szCs w:val="21"/>
                <w:lang w:val="en-US" w:eastAsia="zh-CN"/>
              </w:rPr>
              <w:t>2</w:t>
            </w:r>
            <w:r>
              <w:rPr>
                <w:rFonts w:hint="default" w:ascii="Times New Roman" w:hAnsi="Times New Roman" w:cs="Times New Roman" w:eastAsiaTheme="minorEastAsia"/>
                <w:snapToGrid w:val="0"/>
                <w:kern w:val="0"/>
                <w:sz w:val="21"/>
                <w:szCs w:val="21"/>
                <w:lang w:val="en-US" w:eastAsia="zh-CN"/>
              </w:rPr>
              <w:t>.1</w:t>
            </w:r>
          </w:p>
        </w:tc>
        <w:tc>
          <w:tcPr>
            <w:tcW w:w="2116" w:type="dxa"/>
            <w:noWrap w:val="0"/>
            <w:vAlign w:val="center"/>
          </w:tcPr>
          <w:p w14:paraId="36064D3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196" w:type="dxa"/>
            <w:noWrap w:val="0"/>
            <w:vAlign w:val="top"/>
          </w:tcPr>
          <w:p w14:paraId="1A405E44">
            <w:pPr>
              <w:keepNext w:val="0"/>
              <w:keepLines w:val="0"/>
              <w:suppressLineNumbers w:val="0"/>
              <w:bidi w:val="0"/>
              <w:spacing w:before="0" w:beforeAutospacing="0" w:after="0" w:afterAutospacing="0"/>
              <w:ind w:left="0" w:right="0"/>
              <w:rPr>
                <w:rFonts w:hint="eastAsia"/>
              </w:rPr>
            </w:pPr>
            <w:r>
              <w:rPr>
                <w:rFonts w:hint="eastAsia"/>
              </w:rPr>
              <w:t>1、</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093748F3">
            <w:pPr>
              <w:keepNext w:val="0"/>
              <w:keepLines w:val="0"/>
              <w:suppressLineNumbers w:val="0"/>
              <w:bidi w:val="0"/>
              <w:spacing w:before="0" w:beforeAutospacing="0" w:after="0" w:afterAutospacing="0"/>
              <w:ind w:left="0" w:right="0"/>
              <w:rPr>
                <w:rFonts w:hint="eastAsia"/>
                <w:lang w:eastAsia="zh-CN"/>
              </w:rPr>
            </w:pPr>
            <w:r>
              <w:rPr>
                <w:rFonts w:hint="eastAsia"/>
              </w:rPr>
              <w:t>2、</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7EF6DFA1">
            <w:pPr>
              <w:keepNext w:val="0"/>
              <w:keepLines w:val="0"/>
              <w:suppressLineNumbers w:val="0"/>
              <w:bidi w:val="0"/>
              <w:spacing w:before="0" w:beforeAutospacing="0" w:after="0" w:afterAutospacing="0"/>
              <w:ind w:left="0" w:right="0"/>
              <w:rPr>
                <w:rFonts w:hint="eastAsia"/>
              </w:rPr>
            </w:pPr>
            <w:r>
              <w:rPr>
                <w:rFonts w:hint="eastAsia"/>
                <w:lang w:val="en-US" w:eastAsia="zh-CN"/>
              </w:rPr>
              <w:t>3、</w:t>
            </w:r>
            <w:r>
              <w:rPr>
                <w:rFonts w:hint="eastAsia"/>
              </w:rPr>
              <w:t>响应人在一份响应文件中对同一选择项目报有两个或多个报价，且未书面声明以哪个报价为准的；</w:t>
            </w:r>
          </w:p>
          <w:p w14:paraId="5203D997">
            <w:pPr>
              <w:keepNext w:val="0"/>
              <w:keepLines w:val="0"/>
              <w:suppressLineNumbers w:val="0"/>
              <w:bidi w:val="0"/>
              <w:spacing w:before="0" w:beforeAutospacing="0" w:after="0" w:afterAutospacing="0"/>
              <w:ind w:left="0" w:right="0"/>
              <w:rPr>
                <w:rFonts w:hint="eastAsia"/>
                <w:lang w:eastAsia="zh-CN"/>
              </w:rPr>
            </w:pPr>
            <w:r>
              <w:rPr>
                <w:rFonts w:hint="eastAsia"/>
                <w:lang w:val="en-US" w:eastAsia="zh-CN"/>
              </w:rPr>
              <w:t>4、</w:t>
            </w:r>
            <w:r>
              <w:rPr>
                <w:rFonts w:hint="eastAsia"/>
              </w:rPr>
              <w:t>改变选择文件提供的工程量清单中的项目名称、计量单位、工程数量的</w:t>
            </w:r>
            <w:r>
              <w:rPr>
                <w:rFonts w:hint="eastAsia"/>
                <w:lang w:eastAsia="zh-CN"/>
              </w:rPr>
              <w:t>；</w:t>
            </w:r>
          </w:p>
          <w:p w14:paraId="2AC36FAF">
            <w:pPr>
              <w:keepNext w:val="0"/>
              <w:keepLines w:val="0"/>
              <w:suppressLineNumbers w:val="0"/>
              <w:bidi w:val="0"/>
              <w:spacing w:before="0" w:beforeAutospacing="0" w:after="0" w:afterAutospacing="0"/>
              <w:ind w:left="0" w:right="0"/>
              <w:rPr>
                <w:rFonts w:hint="eastAsia"/>
                <w:lang w:eastAsia="zh-CN"/>
              </w:rPr>
            </w:pPr>
            <w:r>
              <w:rPr>
                <w:rFonts w:hint="eastAsia"/>
                <w:lang w:val="en-US" w:eastAsia="zh-CN"/>
              </w:rPr>
              <w:t>5、</w:t>
            </w:r>
            <w:r>
              <w:rPr>
                <w:rFonts w:hint="eastAsia"/>
              </w:rPr>
              <w:t>经评审小组认定响应人以低于成本价报价，恶意竞争的</w:t>
            </w:r>
            <w:r>
              <w:rPr>
                <w:rFonts w:hint="eastAsia"/>
                <w:lang w:eastAsia="zh-CN"/>
              </w:rPr>
              <w:t>。</w:t>
            </w:r>
          </w:p>
        </w:tc>
      </w:tr>
      <w:tr w14:paraId="13E308A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856" w:type="dxa"/>
            <w:noWrap w:val="0"/>
            <w:vAlign w:val="center"/>
          </w:tcPr>
          <w:p w14:paraId="4164F722">
            <w:pPr>
              <w:keepNext w:val="0"/>
              <w:keepLines w:val="0"/>
              <w:pageBreakBefore w:val="0"/>
              <w:widowControl w:val="0"/>
              <w:suppressLineNumbers w:val="0"/>
              <w:kinsoku/>
              <w:wordWrap/>
              <w:overflowPunct/>
              <w:topLinePunct w:val="0"/>
              <w:bidi w:val="0"/>
              <w:spacing w:before="0" w:beforeAutospacing="0" w:after="0" w:afterAutospacing="0" w:line="293" w:lineRule="auto"/>
              <w:ind w:left="0" w:right="0" w:firstLine="0" w:firstLineChars="0"/>
              <w:jc w:val="center"/>
              <w:textAlignment w:val="auto"/>
              <w:rPr>
                <w:rFonts w:hint="default" w:ascii="Times New Roman" w:hAnsi="Times New Roman" w:cs="Times New Roman" w:eastAsiaTheme="minorEastAsia"/>
                <w:sz w:val="21"/>
                <w:szCs w:val="21"/>
              </w:rPr>
            </w:pPr>
          </w:p>
          <w:p w14:paraId="08391DD5">
            <w:pPr>
              <w:keepNext w:val="0"/>
              <w:keepLines w:val="0"/>
              <w:pageBreakBefore w:val="0"/>
              <w:widowControl w:val="0"/>
              <w:suppressLineNumbers w:val="0"/>
              <w:kinsoku/>
              <w:wordWrap/>
              <w:overflowPunct/>
              <w:topLinePunct w:val="0"/>
              <w:bidi w:val="0"/>
              <w:spacing w:before="65" w:beforeAutospacing="0" w:after="0" w:afterAutospacing="0" w:line="190" w:lineRule="auto"/>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pacing w:val="-1"/>
                <w:sz w:val="21"/>
                <w:szCs w:val="21"/>
                <w:lang w:val="en-US" w:eastAsia="zh-CN"/>
              </w:rPr>
              <w:t>2</w:t>
            </w:r>
            <w:r>
              <w:rPr>
                <w:rFonts w:hint="eastAsia" w:cs="Times New Roman" w:eastAsiaTheme="minorEastAsia"/>
                <w:spacing w:val="-1"/>
                <w:sz w:val="21"/>
                <w:szCs w:val="21"/>
                <w:lang w:val="en-US" w:eastAsia="zh-CN"/>
              </w:rPr>
              <w:t>2</w:t>
            </w:r>
            <w:r>
              <w:rPr>
                <w:rFonts w:hint="default" w:ascii="Times New Roman" w:hAnsi="Times New Roman" w:cs="Times New Roman" w:eastAsiaTheme="minorEastAsia"/>
                <w:spacing w:val="-1"/>
                <w:sz w:val="21"/>
                <w:szCs w:val="21"/>
                <w:lang w:val="en-US" w:eastAsia="zh-CN"/>
              </w:rPr>
              <w:t>.2</w:t>
            </w:r>
          </w:p>
        </w:tc>
        <w:tc>
          <w:tcPr>
            <w:tcW w:w="2116" w:type="dxa"/>
            <w:noWrap w:val="0"/>
            <w:vAlign w:val="center"/>
          </w:tcPr>
          <w:p w14:paraId="1A9DE9AF">
            <w:pPr>
              <w:keepNext w:val="0"/>
              <w:keepLines w:val="0"/>
              <w:pageBreakBefore w:val="0"/>
              <w:widowControl w:val="0"/>
              <w:suppressLineNumbers w:val="0"/>
              <w:kinsoku/>
              <w:wordWrap/>
              <w:overflowPunct/>
              <w:topLinePunct w:val="0"/>
              <w:bidi w:val="0"/>
              <w:spacing w:before="0" w:beforeAutospacing="0" w:after="0" w:afterAutospacing="0" w:line="282" w:lineRule="auto"/>
              <w:ind w:left="0" w:right="0" w:firstLine="0" w:firstLineChars="0"/>
              <w:jc w:val="center"/>
              <w:textAlignment w:val="auto"/>
              <w:rPr>
                <w:rFonts w:hint="eastAsia" w:asciiTheme="minorEastAsia" w:hAnsiTheme="minorEastAsia" w:eastAsiaTheme="minorEastAsia" w:cstheme="minorEastAsia"/>
                <w:sz w:val="21"/>
                <w:szCs w:val="21"/>
              </w:rPr>
            </w:pPr>
          </w:p>
          <w:p w14:paraId="02514C6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5080F4D2">
            <w:pPr>
              <w:keepNext w:val="0"/>
              <w:keepLines w:val="0"/>
              <w:pageBreakBefore w:val="0"/>
              <w:widowControl w:val="0"/>
              <w:suppressLineNumbers w:val="0"/>
              <w:kinsoku/>
              <w:wordWrap/>
              <w:overflowPunct/>
              <w:topLinePunct w:val="0"/>
              <w:bidi w:val="0"/>
              <w:spacing w:before="65" w:beforeAutospacing="0" w:after="0" w:afterAutospacing="0" w:line="228" w:lineRule="auto"/>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p>
        </w:tc>
        <w:tc>
          <w:tcPr>
            <w:tcW w:w="6196" w:type="dxa"/>
            <w:noWrap w:val="0"/>
            <w:vAlign w:val="top"/>
          </w:tcPr>
          <w:p w14:paraId="5393390D">
            <w:pPr>
              <w:keepNext w:val="0"/>
              <w:keepLines w:val="0"/>
              <w:suppressLineNumbers w:val="0"/>
              <w:bidi w:val="0"/>
              <w:spacing w:before="0" w:beforeAutospacing="0" w:after="0" w:afterAutospacing="0"/>
              <w:ind w:left="0" w:right="0"/>
              <w:rPr>
                <w:rFonts w:hint="eastAsia"/>
              </w:rPr>
            </w:pPr>
            <w:r>
              <w:rPr>
                <w:rFonts w:hint="eastAsia"/>
              </w:rPr>
              <w:t>有下列情形之一的，</w:t>
            </w:r>
            <w:r>
              <w:rPr>
                <w:rFonts w:hint="eastAsia"/>
                <w:lang w:val="en-US" w:eastAsia="zh-CN"/>
              </w:rPr>
              <w:t>选择人</w:t>
            </w:r>
            <w:r>
              <w:rPr>
                <w:rFonts w:hint="eastAsia"/>
              </w:rPr>
              <w:t>将重新</w:t>
            </w:r>
            <w:r>
              <w:rPr>
                <w:rFonts w:hint="eastAsia"/>
                <w:lang w:val="en-US" w:eastAsia="zh-CN"/>
              </w:rPr>
              <w:t>选择</w:t>
            </w:r>
            <w:r>
              <w:rPr>
                <w:rFonts w:hint="eastAsia"/>
              </w:rPr>
              <w:t>：</w:t>
            </w:r>
          </w:p>
          <w:p w14:paraId="212D6C8A">
            <w:pPr>
              <w:keepNext w:val="0"/>
              <w:keepLines w:val="0"/>
              <w:suppressLineNumbers w:val="0"/>
              <w:bidi w:val="0"/>
              <w:spacing w:before="0" w:beforeAutospacing="0" w:after="0" w:afterAutospacing="0"/>
              <w:ind w:left="0" w:right="0"/>
              <w:rPr>
                <w:rFonts w:hint="default"/>
              </w:rPr>
            </w:pPr>
            <w:r>
              <w:rPr>
                <w:rFonts w:hint="default"/>
              </w:rPr>
              <w:t xml:space="preserve">(1) </w:t>
            </w:r>
            <w:r>
              <w:rPr>
                <w:rFonts w:hint="default"/>
                <w:lang w:val="en-US" w:eastAsia="zh-CN"/>
              </w:rPr>
              <w:t>响应</w:t>
            </w:r>
            <w:r>
              <w:rPr>
                <w:rFonts w:hint="default"/>
              </w:rPr>
              <w:t>截止时间止，</w:t>
            </w:r>
            <w:r>
              <w:rPr>
                <w:rFonts w:hint="default"/>
                <w:lang w:val="en-US" w:eastAsia="zh-CN"/>
              </w:rPr>
              <w:t>响应</w:t>
            </w:r>
            <w:r>
              <w:rPr>
                <w:rFonts w:hint="default"/>
              </w:rPr>
              <w:t xml:space="preserve">人少于 </w:t>
            </w:r>
            <w:r>
              <w:rPr>
                <w:rFonts w:hint="default"/>
                <w:lang w:val="en-US" w:eastAsia="zh-CN"/>
              </w:rPr>
              <w:t xml:space="preserve">3 </w:t>
            </w:r>
            <w:r>
              <w:rPr>
                <w:rFonts w:hint="default"/>
              </w:rPr>
              <w:t>个的；</w:t>
            </w:r>
          </w:p>
          <w:p w14:paraId="5FF99CEE">
            <w:pPr>
              <w:keepNext w:val="0"/>
              <w:keepLines w:val="0"/>
              <w:suppressLineNumbers w:val="0"/>
              <w:bidi w:val="0"/>
              <w:spacing w:before="0" w:beforeAutospacing="0" w:after="0" w:afterAutospacing="0"/>
              <w:ind w:left="0" w:right="0"/>
              <w:rPr>
                <w:rFonts w:hint="default"/>
              </w:rPr>
            </w:pPr>
            <w:r>
              <w:rPr>
                <w:rFonts w:hint="default"/>
              </w:rPr>
              <w:t>(2) 经评</w:t>
            </w:r>
            <w:r>
              <w:rPr>
                <w:rFonts w:hint="default"/>
                <w:lang w:val="en-US" w:eastAsia="zh-CN"/>
              </w:rPr>
              <w:t>审</w:t>
            </w:r>
            <w:r>
              <w:rPr>
                <w:rFonts w:hint="default"/>
              </w:rPr>
              <w:t>小组评审后否决所有</w:t>
            </w:r>
            <w:r>
              <w:rPr>
                <w:rFonts w:hint="default"/>
                <w:lang w:val="en-US" w:eastAsia="zh-CN"/>
              </w:rPr>
              <w:t>响应</w:t>
            </w:r>
            <w:r>
              <w:rPr>
                <w:rFonts w:hint="default"/>
              </w:rPr>
              <w:t>文件的；</w:t>
            </w:r>
          </w:p>
          <w:p w14:paraId="32BCAFB6">
            <w:pPr>
              <w:keepNext w:val="0"/>
              <w:keepLines w:val="0"/>
              <w:suppressLineNumbers w:val="0"/>
              <w:bidi w:val="0"/>
              <w:spacing w:before="0" w:beforeAutospacing="0" w:after="0" w:afterAutospacing="0"/>
              <w:ind w:left="0" w:right="0"/>
              <w:rPr>
                <w:rFonts w:hint="default"/>
              </w:rPr>
            </w:pPr>
            <w:r>
              <w:rPr>
                <w:rFonts w:hint="default"/>
              </w:rPr>
              <w:t xml:space="preserve">(3) </w:t>
            </w:r>
            <w:r>
              <w:rPr>
                <w:rFonts w:hint="default"/>
                <w:lang w:val="en-US" w:eastAsia="zh-CN"/>
              </w:rPr>
              <w:t>中选</w:t>
            </w:r>
            <w:r>
              <w:rPr>
                <w:rFonts w:hint="default"/>
              </w:rPr>
              <w:t>人无正当理由拒签合同的，或者</w:t>
            </w:r>
            <w:r>
              <w:rPr>
                <w:rFonts w:hint="default"/>
                <w:lang w:val="en-US" w:eastAsia="zh-CN"/>
              </w:rPr>
              <w:t>中选</w:t>
            </w:r>
            <w:r>
              <w:rPr>
                <w:rFonts w:hint="default"/>
              </w:rPr>
              <w:t>人放弃中</w:t>
            </w:r>
            <w:r>
              <w:rPr>
                <w:rFonts w:hint="default"/>
                <w:lang w:val="en-US" w:eastAsia="zh-CN"/>
              </w:rPr>
              <w:t>选</w:t>
            </w:r>
            <w:r>
              <w:rPr>
                <w:rFonts w:hint="default"/>
              </w:rPr>
              <w:t>或因不可抗力不能履行合同，或者被查实存在影响中</w:t>
            </w:r>
            <w:r>
              <w:rPr>
                <w:rFonts w:hint="default"/>
                <w:lang w:val="en-US" w:eastAsia="zh-CN"/>
              </w:rPr>
              <w:t>选</w:t>
            </w:r>
            <w:r>
              <w:rPr>
                <w:rFonts w:hint="default"/>
              </w:rPr>
              <w:t>结果的违法行为等情形，</w:t>
            </w:r>
            <w:r>
              <w:rPr>
                <w:rFonts w:hint="default"/>
                <w:lang w:val="en-US" w:eastAsia="zh-CN"/>
              </w:rPr>
              <w:t>中选</w:t>
            </w:r>
            <w:r>
              <w:rPr>
                <w:rFonts w:hint="default"/>
              </w:rPr>
              <w:t>人不符合中</w:t>
            </w:r>
            <w:r>
              <w:rPr>
                <w:rFonts w:hint="default"/>
                <w:lang w:val="en-US" w:eastAsia="zh-CN"/>
              </w:rPr>
              <w:t>选</w:t>
            </w:r>
            <w:r>
              <w:rPr>
                <w:rFonts w:hint="default"/>
              </w:rPr>
              <w:t>条件的；</w:t>
            </w:r>
          </w:p>
          <w:p w14:paraId="242C4404">
            <w:pPr>
              <w:keepNext w:val="0"/>
              <w:keepLines w:val="0"/>
              <w:suppressLineNumbers w:val="0"/>
              <w:bidi w:val="0"/>
              <w:spacing w:before="0" w:beforeAutospacing="0" w:after="0" w:afterAutospacing="0"/>
              <w:ind w:left="0" w:right="0"/>
              <w:rPr>
                <w:rFonts w:hint="eastAsia"/>
              </w:rPr>
            </w:pPr>
            <w:r>
              <w:rPr>
                <w:rFonts w:hint="default"/>
              </w:rPr>
              <w:t>(4)</w:t>
            </w:r>
            <w:r>
              <w:rPr>
                <w:rFonts w:hint="eastAsia"/>
              </w:rPr>
              <w:t xml:space="preserve"> 法律规定的其他情形。</w:t>
            </w:r>
          </w:p>
        </w:tc>
      </w:tr>
      <w:tr w14:paraId="6275A86E">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736942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2</w:t>
            </w:r>
            <w:r>
              <w:rPr>
                <w:rFonts w:hint="eastAsia" w:cs="Times New Roman" w:eastAsiaTheme="minorEastAsia"/>
                <w:snapToGrid w:val="0"/>
                <w:kern w:val="0"/>
                <w:sz w:val="21"/>
                <w:szCs w:val="21"/>
                <w:lang w:val="en-US" w:eastAsia="zh-CN"/>
              </w:rPr>
              <w:t>2</w:t>
            </w:r>
            <w:r>
              <w:rPr>
                <w:rFonts w:hint="default" w:ascii="Times New Roman" w:hAnsi="Times New Roman" w:cs="Times New Roman" w:eastAsiaTheme="minorEastAsia"/>
                <w:snapToGrid w:val="0"/>
                <w:kern w:val="0"/>
                <w:sz w:val="21"/>
                <w:szCs w:val="21"/>
                <w:lang w:val="en-US" w:eastAsia="zh-CN"/>
              </w:rPr>
              <w:t>.3</w:t>
            </w:r>
          </w:p>
        </w:tc>
        <w:tc>
          <w:tcPr>
            <w:tcW w:w="2116" w:type="dxa"/>
            <w:noWrap w:val="0"/>
            <w:vAlign w:val="center"/>
          </w:tcPr>
          <w:p w14:paraId="2C57E67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196" w:type="dxa"/>
            <w:noWrap w:val="0"/>
            <w:vAlign w:val="center"/>
          </w:tcPr>
          <w:p w14:paraId="766B9A97">
            <w:pPr>
              <w:keepNext w:val="0"/>
              <w:keepLines w:val="0"/>
              <w:suppressLineNumbers w:val="0"/>
              <w:bidi w:val="0"/>
              <w:spacing w:before="0" w:beforeAutospacing="0" w:after="0" w:afterAutospacing="0"/>
              <w:ind w:left="0" w:right="0"/>
              <w:rPr>
                <w:rFonts w:hint="eastAsia"/>
              </w:rPr>
            </w:pPr>
            <w:r>
              <w:rPr>
                <w:rFonts w:hint="eastAsia"/>
              </w:rPr>
              <w:t>本</w:t>
            </w:r>
            <w:r>
              <w:rPr>
                <w:rFonts w:hint="eastAsia"/>
                <w:lang w:val="en-US" w:eastAsia="zh-CN"/>
              </w:rPr>
              <w:t>选择</w:t>
            </w:r>
            <w:r>
              <w:rPr>
                <w:rFonts w:hint="eastAsia"/>
              </w:rPr>
              <w:t>由</w:t>
            </w:r>
            <w:r>
              <w:rPr>
                <w:rFonts w:hint="eastAsia"/>
                <w:lang w:val="en-US" w:eastAsia="zh-CN"/>
              </w:rPr>
              <w:t>杭州交通高等级公路养护有限公司项目管理中心</w:t>
            </w:r>
            <w:r>
              <w:rPr>
                <w:rFonts w:hint="eastAsia"/>
              </w:rPr>
              <w:t>制定并负责解释。</w:t>
            </w:r>
          </w:p>
        </w:tc>
      </w:tr>
    </w:tbl>
    <w:p w14:paraId="72651B98">
      <w:pPr>
        <w:ind w:left="0" w:leftChars="0" w:firstLine="0" w:firstLineChars="0"/>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14:paraId="77CCC87C">
      <w:pPr>
        <w:pStyle w:val="2"/>
        <w:keepNext/>
        <w:keepLines/>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lang w:val="en-US" w:eastAsia="zh-CN"/>
        </w:rPr>
      </w:pPr>
      <w:bookmarkStart w:id="22" w:name="_Toc6107"/>
      <w:bookmarkStart w:id="23" w:name="_Toc28336"/>
      <w:r>
        <w:rPr>
          <w:rFonts w:hint="eastAsia"/>
          <w:lang w:val="en-US" w:eastAsia="zh-CN"/>
        </w:rPr>
        <w:t>工程量清单</w:t>
      </w:r>
      <w:bookmarkEnd w:id="22"/>
      <w:bookmarkEnd w:id="23"/>
    </w:p>
    <w:p w14:paraId="35B302A9">
      <w:pPr>
        <w:pStyle w:val="5"/>
        <w:ind w:left="1050" w:leftChars="0" w:hanging="1050" w:hangingChars="500"/>
        <w:rPr>
          <w:rFonts w:hint="default"/>
          <w:lang w:val="en-US" w:eastAsia="zh-CN"/>
        </w:rPr>
      </w:pPr>
      <w:r>
        <w:rPr>
          <w:sz w:val="21"/>
          <w:szCs w:val="21"/>
        </w:rPr>
        <w:t>项目名称：</w:t>
      </w:r>
      <w:r>
        <w:rPr>
          <w:rFonts w:hint="eastAsia" w:ascii="Times New Roman" w:hAnsi="Times New Roman" w:eastAsia="宋体" w:cs="Times New Roman"/>
          <w:u w:val="single"/>
          <w:lang w:val="en-US" w:eastAsia="zh-CN"/>
        </w:rPr>
        <w:t>杭新景（杭千）高速公路 2025 年路面提升工程桐庐服务区北区匝道拼宽施工分包</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2"/>
        <w:gridCol w:w="2723"/>
        <w:gridCol w:w="782"/>
        <w:gridCol w:w="868"/>
        <w:gridCol w:w="1254"/>
        <w:gridCol w:w="1382"/>
        <w:gridCol w:w="1042"/>
      </w:tblGrid>
      <w:tr w14:paraId="06199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92"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0C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CE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工作内容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5E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6F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数量</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C6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含税单价（元）</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A4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含税合价（元）</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22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备注</w:t>
            </w:r>
          </w:p>
        </w:tc>
      </w:tr>
      <w:tr w14:paraId="7D2F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02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CE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桥涵拆除</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5B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eastAsia="宋体" w:cs="Times New Roman"/>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D1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eastAsia="宋体" w:cs="Times New Roman"/>
                <w:i w:val="0"/>
                <w:iCs w:val="0"/>
                <w:color w:val="000000"/>
                <w:sz w:val="22"/>
                <w:szCs w:val="22"/>
                <w:u w:val="none"/>
                <w:lang w:val="en-US" w:eastAsia="zh-CN"/>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D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F9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81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732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A9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6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桥梁上部结构拆除</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6F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eastAsia="宋体" w:cs="Times New Roman"/>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F8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eastAsia="宋体" w:cs="Times New Roman"/>
                <w:i w:val="0"/>
                <w:iCs w:val="0"/>
                <w:color w:val="000000"/>
                <w:sz w:val="22"/>
                <w:szCs w:val="22"/>
                <w:u w:val="none"/>
                <w:lang w:val="en-US" w:eastAsia="zh-CN"/>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D3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61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1B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A85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7C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FD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拆除护栏</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CE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43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Arial Narrow" w:cs="Times New Roman"/>
                <w:i w:val="0"/>
                <w:iCs w:val="0"/>
                <w:color w:val="000000"/>
                <w:kern w:val="0"/>
                <w:sz w:val="22"/>
                <w:szCs w:val="22"/>
                <w:u w:val="none"/>
                <w:lang w:val="en-US" w:eastAsia="zh-CN" w:bidi="ar"/>
              </w:rPr>
              <w:t>27</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B6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A4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C2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F0B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3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D6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凿除沥青铺装</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DB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m3</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B8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Arial Narrow" w:cs="Times New Roman"/>
                <w:i w:val="0"/>
                <w:iCs w:val="0"/>
                <w:color w:val="000000"/>
                <w:kern w:val="0"/>
                <w:sz w:val="22"/>
                <w:szCs w:val="22"/>
                <w:u w:val="none"/>
                <w:lang w:val="en-US" w:eastAsia="zh-CN" w:bidi="ar"/>
              </w:rPr>
              <w:t>0.8</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BC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EE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F4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C23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35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3D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凿除混凝土铺装</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DB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m3</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A6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Arial Narrow" w:cs="Times New Roman"/>
                <w:i w:val="0"/>
                <w:iCs w:val="0"/>
                <w:color w:val="000000"/>
                <w:kern w:val="0"/>
                <w:sz w:val="22"/>
                <w:szCs w:val="22"/>
                <w:u w:val="none"/>
                <w:lang w:val="en-US" w:eastAsia="zh-CN" w:bidi="ar"/>
              </w:rPr>
              <w:t>0.8</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B0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74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F2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05E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73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5E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凿除台帽</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C8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m3</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5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Arial Narrow" w:cs="Times New Roman"/>
                <w:i w:val="0"/>
                <w:iCs w:val="0"/>
                <w:color w:val="000000"/>
                <w:kern w:val="0"/>
                <w:sz w:val="22"/>
                <w:szCs w:val="22"/>
                <w:u w:val="none"/>
                <w:lang w:val="en-US" w:eastAsia="zh-CN" w:bidi="ar"/>
              </w:rPr>
              <w:t>2.61</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42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E5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F6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355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AA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56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桥面系修复</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A4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eastAsia="宋体" w:cs="Times New Roman"/>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20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eastAsia="宋体" w:cs="Times New Roman"/>
                <w:i w:val="0"/>
                <w:iCs w:val="0"/>
                <w:color w:val="000000"/>
                <w:sz w:val="22"/>
                <w:szCs w:val="22"/>
                <w:u w:val="none"/>
                <w:lang w:val="en-US" w:eastAsia="zh-CN"/>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0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98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8C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7FA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ED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7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桥面铺装修复</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3D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eastAsia="宋体" w:cs="Times New Roman"/>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2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eastAsia="宋体" w:cs="Times New Roman"/>
                <w:i w:val="0"/>
                <w:iCs w:val="0"/>
                <w:color w:val="000000"/>
                <w:sz w:val="22"/>
                <w:szCs w:val="22"/>
                <w:u w:val="none"/>
                <w:lang w:val="en-US" w:eastAsia="zh-CN"/>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48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E1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7A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BBA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FD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9B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桥面防水层（含抛丸）</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D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m2</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81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Arial Narrow" w:cs="Times New Roman"/>
                <w:i w:val="0"/>
                <w:iCs w:val="0"/>
                <w:color w:val="000000"/>
                <w:kern w:val="0"/>
                <w:sz w:val="22"/>
                <w:szCs w:val="22"/>
                <w:u w:val="none"/>
                <w:lang w:val="en-US" w:eastAsia="zh-CN" w:bidi="ar"/>
              </w:rPr>
              <w:t>88</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47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33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ED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091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B2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9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水泥混凝土桥面铺装（C50、厚100mm、包括钢筋）</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E9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m2</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20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Arial Narrow" w:cs="Times New Roman"/>
                <w:i w:val="0"/>
                <w:iCs w:val="0"/>
                <w:color w:val="000000"/>
                <w:kern w:val="0"/>
                <w:sz w:val="22"/>
                <w:szCs w:val="22"/>
                <w:u w:val="none"/>
                <w:lang w:val="en-US" w:eastAsia="zh-CN" w:bidi="ar"/>
              </w:rPr>
              <w:t>88</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62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DA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35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r>
      <w:tr w14:paraId="399C7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A0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79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排水设施修复或完善</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05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eastAsia="宋体" w:cs="Times New Roman"/>
                <w:i w:val="0"/>
                <w:iCs w:val="0"/>
                <w:color w:val="000000"/>
                <w:kern w:val="0"/>
                <w:sz w:val="22"/>
                <w:szCs w:val="22"/>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50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eastAsia="宋体" w:cs="Times New Roman"/>
                <w:i w:val="0"/>
                <w:iCs w:val="0"/>
                <w:color w:val="000000"/>
                <w:kern w:val="0"/>
                <w:sz w:val="22"/>
                <w:szCs w:val="22"/>
                <w:u w:val="none"/>
                <w:lang w:val="en-US" w:eastAsia="zh-CN" w:bidi="ar"/>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6F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44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21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r>
      <w:tr w14:paraId="4493C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13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D6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泄水管</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C9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AC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Arial Narrow" w:cs="Times New Roman"/>
                <w:i w:val="0"/>
                <w:iCs w:val="0"/>
                <w:color w:val="000000"/>
                <w:kern w:val="0"/>
                <w:sz w:val="22"/>
                <w:szCs w:val="22"/>
                <w:u w:val="none"/>
                <w:lang w:val="en-US" w:eastAsia="zh-CN" w:bidi="ar"/>
              </w:rPr>
              <w:t>3</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86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A6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DB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49C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CE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E5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碎石盲沟</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F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42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Arial Narrow" w:cs="Times New Roman"/>
                <w:i w:val="0"/>
                <w:iCs w:val="0"/>
                <w:color w:val="000000"/>
                <w:kern w:val="0"/>
                <w:sz w:val="22"/>
                <w:szCs w:val="22"/>
                <w:u w:val="none"/>
                <w:lang w:val="en-US" w:eastAsia="zh-CN" w:bidi="ar"/>
              </w:rPr>
              <w:t>16</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1A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44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1E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r>
      <w:tr w14:paraId="2F28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68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40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人行道、栏杆、护栏、防撞墙修复</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6E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eastAsia="宋体" w:cs="Times New Roman"/>
                <w:i w:val="0"/>
                <w:iCs w:val="0"/>
                <w:color w:val="000000"/>
                <w:kern w:val="0"/>
                <w:sz w:val="22"/>
                <w:szCs w:val="22"/>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31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eastAsia="宋体" w:cs="Times New Roman"/>
                <w:i w:val="0"/>
                <w:iCs w:val="0"/>
                <w:color w:val="000000"/>
                <w:kern w:val="0"/>
                <w:sz w:val="22"/>
                <w:szCs w:val="22"/>
                <w:u w:val="none"/>
                <w:lang w:val="en-US" w:eastAsia="zh-CN" w:bidi="ar"/>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9E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BC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FC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r>
      <w:tr w14:paraId="77DA7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3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A1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SS级防撞护栏（包括钢筋）</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11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B8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Arial Narrow" w:cs="Times New Roman"/>
                <w:i w:val="0"/>
                <w:iCs w:val="0"/>
                <w:color w:val="000000"/>
                <w:kern w:val="0"/>
                <w:sz w:val="22"/>
                <w:szCs w:val="22"/>
                <w:u w:val="none"/>
                <w:lang w:val="en-US" w:eastAsia="zh-CN" w:bidi="ar"/>
              </w:rPr>
              <w:t>22</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F4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CB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B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B5A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3C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DF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伸缩装置更换</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8A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eastAsia="宋体" w:cs="Times New Roman"/>
                <w:i w:val="0"/>
                <w:iCs w:val="0"/>
                <w:color w:val="000000"/>
                <w:kern w:val="0"/>
                <w:sz w:val="22"/>
                <w:szCs w:val="22"/>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0E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eastAsia="宋体" w:cs="Times New Roman"/>
                <w:i w:val="0"/>
                <w:iCs w:val="0"/>
                <w:color w:val="000000"/>
                <w:kern w:val="0"/>
                <w:sz w:val="22"/>
                <w:szCs w:val="22"/>
                <w:u w:val="none"/>
                <w:lang w:val="en-US" w:eastAsia="zh-CN" w:bidi="ar"/>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10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E2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44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D70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A28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6C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D60型钢伸缩缝</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4D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2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eastAsia="Arial Narrow" w:cs="Times New Roman"/>
                <w:i w:val="0"/>
                <w:iCs w:val="0"/>
                <w:color w:val="000000"/>
                <w:kern w:val="0"/>
                <w:sz w:val="22"/>
                <w:szCs w:val="22"/>
                <w:u w:val="none"/>
                <w:lang w:val="en-US" w:eastAsia="zh-CN" w:bidi="ar"/>
              </w:rPr>
              <w:t>12.2</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FF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69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E5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56F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46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53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桥头搭板修复</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DD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2"/>
                <w:szCs w:val="22"/>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A4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2"/>
                <w:szCs w:val="22"/>
                <w:u w:val="none"/>
                <w:lang w:val="en-US" w:eastAsia="zh-CN" w:bidi="ar"/>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86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F6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DF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281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DD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81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C30搭板</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EFE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m3</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96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eastAsia="Arial Narrow" w:cs="Times New Roman"/>
                <w:i w:val="0"/>
                <w:iCs w:val="0"/>
                <w:color w:val="000000"/>
                <w:kern w:val="0"/>
                <w:sz w:val="22"/>
                <w:szCs w:val="22"/>
                <w:u w:val="none"/>
                <w:lang w:val="en-US" w:eastAsia="zh-CN" w:bidi="ar"/>
              </w:rPr>
              <w:t>35.6</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DC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20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C5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E2B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32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60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钢筋</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58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kg</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C2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eastAsia="Arial Narrow" w:cs="Times New Roman"/>
                <w:i w:val="0"/>
                <w:iCs w:val="0"/>
                <w:color w:val="000000"/>
                <w:kern w:val="0"/>
                <w:sz w:val="22"/>
                <w:szCs w:val="22"/>
                <w:u w:val="none"/>
                <w:lang w:val="en-US" w:eastAsia="zh-CN" w:bidi="ar"/>
              </w:rPr>
              <w:t>6079.2</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80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5E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ED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97C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E0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29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钢筋（预应力）混凝土梁桥加固</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63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2"/>
                <w:szCs w:val="22"/>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9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2"/>
                <w:szCs w:val="22"/>
                <w:u w:val="none"/>
                <w:lang w:val="en-US" w:eastAsia="zh-CN" w:bidi="ar"/>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2F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49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35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C0B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F6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31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预应力</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0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2"/>
                <w:szCs w:val="22"/>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C2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2"/>
                <w:szCs w:val="22"/>
                <w:u w:val="none"/>
                <w:lang w:val="en-US" w:eastAsia="zh-CN" w:bidi="ar"/>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2F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4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4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43E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40A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23</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C7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φs15.2钢铰线(含波纹管)</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B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kg</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59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eastAsia="Arial Narrow" w:cs="Times New Roman"/>
                <w:i w:val="0"/>
                <w:iCs w:val="0"/>
                <w:color w:val="000000"/>
                <w:kern w:val="0"/>
                <w:sz w:val="22"/>
                <w:szCs w:val="22"/>
                <w:u w:val="none"/>
                <w:lang w:val="en-US" w:eastAsia="zh-CN" w:bidi="ar"/>
              </w:rPr>
              <w:t>1245</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1E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C0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C3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C3F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4E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24</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31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YM15-4 锚具</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7D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A8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eastAsia="Arial Narrow" w:cs="Times New Roman"/>
                <w:i w:val="0"/>
                <w:iCs w:val="0"/>
                <w:color w:val="000000"/>
                <w:kern w:val="0"/>
                <w:sz w:val="22"/>
                <w:szCs w:val="22"/>
                <w:u w:val="none"/>
                <w:lang w:val="en-US" w:eastAsia="zh-CN" w:bidi="ar"/>
              </w:rPr>
              <w:t>16</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CE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CA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8B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2F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86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A5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YM15-5 锚具</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8A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6F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eastAsia="Arial Narrow" w:cs="Times New Roman"/>
                <w:i w:val="0"/>
                <w:iCs w:val="0"/>
                <w:color w:val="000000"/>
                <w:kern w:val="0"/>
                <w:sz w:val="22"/>
                <w:szCs w:val="22"/>
                <w:u w:val="none"/>
                <w:lang w:val="en-US" w:eastAsia="zh-CN" w:bidi="ar"/>
              </w:rPr>
              <w:t>16</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B5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09E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E1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CF2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0D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26</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FE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预制空心板梁</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5F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2"/>
                <w:szCs w:val="22"/>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DA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2"/>
                <w:szCs w:val="22"/>
                <w:u w:val="none"/>
                <w:lang w:val="en-US" w:eastAsia="zh-CN" w:bidi="ar"/>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20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45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89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14A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A2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27</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90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钢筋</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F2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kg</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7D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eastAsia="Arial Narrow" w:cs="Times New Roman"/>
                <w:i w:val="0"/>
                <w:iCs w:val="0"/>
                <w:color w:val="000000"/>
                <w:kern w:val="0"/>
                <w:sz w:val="22"/>
                <w:szCs w:val="22"/>
                <w:u w:val="none"/>
                <w:lang w:val="en-US" w:eastAsia="zh-CN" w:bidi="ar"/>
              </w:rPr>
              <w:t>6038.4</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53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9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41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8FB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21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28</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07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C50混凝土</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0A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m3</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D9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eastAsia="Arial Narrow" w:cs="Times New Roman"/>
                <w:i w:val="0"/>
                <w:iCs w:val="0"/>
                <w:color w:val="000000"/>
                <w:kern w:val="0"/>
                <w:sz w:val="22"/>
                <w:szCs w:val="22"/>
                <w:u w:val="none"/>
                <w:lang w:val="en-US" w:eastAsia="zh-CN" w:bidi="ar"/>
              </w:rPr>
              <w:t>41.3</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3E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74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E7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683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E7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29</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F6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桥梁支座的维修与更换</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6C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2"/>
                <w:szCs w:val="22"/>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13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2"/>
                <w:szCs w:val="22"/>
                <w:u w:val="none"/>
                <w:lang w:val="en-US" w:eastAsia="zh-CN" w:bidi="ar"/>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A2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7A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49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472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06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DA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桥梁支座增设</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41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2"/>
                <w:szCs w:val="22"/>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EA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2"/>
                <w:szCs w:val="22"/>
                <w:u w:val="none"/>
                <w:lang w:val="en-US" w:eastAsia="zh-CN" w:bidi="ar"/>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90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93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1C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E9D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9D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31</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AE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板式橡胶支座GBZY250*52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08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个</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E1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eastAsia="Arial Narrow" w:cs="Times New Roman"/>
                <w:i w:val="0"/>
                <w:iCs w:val="0"/>
                <w:color w:val="000000"/>
                <w:kern w:val="0"/>
                <w:sz w:val="22"/>
                <w:szCs w:val="22"/>
                <w:u w:val="none"/>
                <w:lang w:val="en-US" w:eastAsia="zh-CN" w:bidi="ar"/>
              </w:rPr>
              <w:t>16</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44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E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613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AD2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DA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32</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4E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增设墩台</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0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2"/>
                <w:szCs w:val="22"/>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6B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2"/>
                <w:szCs w:val="22"/>
                <w:u w:val="none"/>
                <w:lang w:val="en-US" w:eastAsia="zh-CN" w:bidi="ar"/>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C4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0C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FF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BF4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EE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33</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D3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C35台帽（含钢筋）</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F6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m3</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88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eastAsia="Arial Narrow" w:cs="Times New Roman"/>
                <w:i w:val="0"/>
                <w:iCs w:val="0"/>
                <w:color w:val="000000"/>
                <w:kern w:val="0"/>
                <w:sz w:val="22"/>
                <w:szCs w:val="22"/>
                <w:u w:val="none"/>
                <w:lang w:val="en-US" w:eastAsia="zh-CN" w:bidi="ar"/>
              </w:rPr>
              <w:t>33.2</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D2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5F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D6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2AD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25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34</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D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C40支座垫石（含钢筋）</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B0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m3</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40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eastAsia="Arial Narrow" w:cs="Times New Roman"/>
                <w:i w:val="0"/>
                <w:iCs w:val="0"/>
                <w:color w:val="000000"/>
                <w:kern w:val="0"/>
                <w:sz w:val="22"/>
                <w:szCs w:val="22"/>
                <w:u w:val="none"/>
                <w:lang w:val="en-US" w:eastAsia="zh-CN" w:bidi="ar"/>
              </w:rPr>
              <w:t>0.3</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82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66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47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96C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EF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35</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58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C35防震挡块（含钢筋）</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EA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m3</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1E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eastAsia="Arial Narrow" w:cs="Times New Roman"/>
                <w:i w:val="0"/>
                <w:iCs w:val="0"/>
                <w:color w:val="000000"/>
                <w:kern w:val="0"/>
                <w:sz w:val="22"/>
                <w:szCs w:val="22"/>
                <w:u w:val="none"/>
                <w:lang w:val="en-US" w:eastAsia="zh-CN" w:bidi="ar"/>
              </w:rPr>
              <w:t>0.3</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DC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69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95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2BB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04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36</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85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涵洞加固</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E8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2"/>
                <w:szCs w:val="22"/>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7D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2"/>
                <w:szCs w:val="22"/>
                <w:u w:val="none"/>
                <w:lang w:val="en-US" w:eastAsia="zh-CN" w:bidi="ar"/>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3B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74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30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DB5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9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37</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D1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基础挖方及回填</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6B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2"/>
                <w:szCs w:val="22"/>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5A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2"/>
                <w:szCs w:val="22"/>
                <w:u w:val="none"/>
                <w:lang w:val="en-US" w:eastAsia="zh-CN" w:bidi="ar"/>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F9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EA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72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905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17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38</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8C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基础挖方及回填</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0E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m3</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0C5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eastAsia="Arial Narrow" w:cs="Times New Roman"/>
                <w:i w:val="0"/>
                <w:iCs w:val="0"/>
                <w:color w:val="000000"/>
                <w:kern w:val="0"/>
                <w:sz w:val="22"/>
                <w:szCs w:val="22"/>
                <w:u w:val="none"/>
                <w:lang w:val="en-US" w:eastAsia="zh-CN" w:bidi="ar"/>
              </w:rPr>
              <w:t>52</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4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33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4D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24C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58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39</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34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服务区北区地方道路24小时维护费用</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54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元/天</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BA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eastAsia="Arial Narrow" w:cs="Times New Roman"/>
                <w:i w:val="0"/>
                <w:iCs w:val="0"/>
                <w:color w:val="000000"/>
                <w:kern w:val="0"/>
                <w:sz w:val="22"/>
                <w:szCs w:val="22"/>
                <w:u w:val="none"/>
                <w:lang w:val="en-US" w:eastAsia="zh-CN" w:bidi="ar"/>
              </w:rPr>
              <w:t>30</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CF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6E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18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976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8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75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合计含税金额</w:t>
            </w:r>
          </w:p>
        </w:tc>
        <w:tc>
          <w:tcPr>
            <w:tcW w:w="21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1F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小写：      元</w:t>
            </w:r>
          </w:p>
          <w:p w14:paraId="6546D395">
            <w:pPr>
              <w:pStyle w:val="18"/>
              <w:keepNext w:val="0"/>
              <w:keepLines w:val="0"/>
              <w:suppressLineNumbers w:val="0"/>
              <w:spacing w:before="0" w:beforeAutospacing="0" w:afterAutospacing="0"/>
              <w:ind w:left="0" w:leftChars="0" w:right="0" w:firstLine="0" w:firstLineChars="0"/>
              <w:jc w:val="left"/>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大写：      元</w:t>
            </w:r>
          </w:p>
        </w:tc>
      </w:tr>
    </w:tbl>
    <w:p w14:paraId="0A63F2A3">
      <w:pPr>
        <w:pStyle w:val="18"/>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14:paraId="37364241">
      <w:pPr>
        <w:pStyle w:val="2"/>
        <w:keepNext/>
        <w:keepLines/>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lang w:val="en-US" w:eastAsia="zh-CN"/>
        </w:rPr>
      </w:pPr>
      <w:bookmarkStart w:id="24" w:name="_Toc30179"/>
      <w:bookmarkStart w:id="25" w:name="_Toc11967"/>
      <w:r>
        <w:rPr>
          <w:rFonts w:hint="eastAsia"/>
          <w:lang w:val="en-US" w:eastAsia="zh-CN"/>
        </w:rPr>
        <w:t>评选办法</w:t>
      </w:r>
      <w:bookmarkEnd w:id="24"/>
      <w:bookmarkEnd w:id="25"/>
    </w:p>
    <w:p w14:paraId="0BCF2E77">
      <w:pPr>
        <w:pStyle w:val="3"/>
        <w:numPr>
          <w:ilvl w:val="0"/>
          <w:numId w:val="3"/>
        </w:numPr>
        <w:bidi w:val="0"/>
        <w:rPr>
          <w:rFonts w:hint="eastAsia"/>
          <w:lang w:val="en-US" w:eastAsia="zh-CN"/>
        </w:rPr>
      </w:pPr>
      <w:bookmarkStart w:id="26" w:name="_Toc3675"/>
      <w:r>
        <w:rPr>
          <w:rFonts w:hint="eastAsia"/>
          <w:lang w:val="en-US" w:eastAsia="zh-CN"/>
        </w:rPr>
        <w:t>基本原则</w:t>
      </w:r>
      <w:bookmarkEnd w:id="26"/>
    </w:p>
    <w:p w14:paraId="20095B5D">
      <w:pPr>
        <w:bidi w:val="0"/>
        <w:rPr>
          <w:rFonts w:hint="eastAsia"/>
          <w:lang w:val="en-US" w:eastAsia="zh-CN"/>
        </w:rPr>
      </w:pPr>
      <w:r>
        <w:rPr>
          <w:rFonts w:hint="eastAsia"/>
          <w:lang w:val="en-US" w:eastAsia="zh-CN"/>
        </w:rPr>
        <w:t>1、评审应遵循公平、公正、科学、择优的原则。</w:t>
      </w:r>
    </w:p>
    <w:p w14:paraId="44002706">
      <w:pPr>
        <w:bidi w:val="0"/>
        <w:rPr>
          <w:rFonts w:hint="eastAsia"/>
          <w:lang w:val="en-US" w:eastAsia="zh-CN"/>
        </w:rPr>
      </w:pPr>
      <w:r>
        <w:rPr>
          <w:rFonts w:hint="eastAsia"/>
          <w:lang w:val="en-US" w:eastAsia="zh-CN"/>
        </w:rPr>
        <w:t>2、本次评审为递交响应文件的所有合格供应商提供公平的竞争机会。</w:t>
      </w:r>
    </w:p>
    <w:p w14:paraId="53F21ED1">
      <w:pPr>
        <w:bidi w:val="0"/>
        <w:rPr>
          <w:rFonts w:hint="eastAsia"/>
          <w:lang w:val="en-US" w:eastAsia="zh-CN"/>
        </w:rPr>
      </w:pPr>
      <w:r>
        <w:rPr>
          <w:rFonts w:hint="eastAsia"/>
          <w:lang w:val="en-US" w:eastAsia="zh-CN"/>
        </w:rPr>
        <w:t>3、评审小组将遵循公平、公正的竞争原则，严格按照选择文件的要求，对响应文件、澄清及承诺文件等进行分析、评价，并确定中选单位。</w:t>
      </w:r>
    </w:p>
    <w:p w14:paraId="6C5F92BD">
      <w:pPr>
        <w:pStyle w:val="3"/>
        <w:numPr>
          <w:ilvl w:val="0"/>
          <w:numId w:val="3"/>
        </w:numPr>
        <w:bidi w:val="0"/>
        <w:rPr>
          <w:rFonts w:hint="eastAsia"/>
          <w:lang w:val="en-US" w:eastAsia="zh-CN"/>
        </w:rPr>
      </w:pPr>
      <w:bookmarkStart w:id="27" w:name="_Toc19036"/>
      <w:r>
        <w:rPr>
          <w:rFonts w:hint="eastAsia"/>
          <w:lang w:val="en-US" w:eastAsia="zh-CN"/>
        </w:rPr>
        <w:t>评审程序</w:t>
      </w:r>
      <w:bookmarkEnd w:id="27"/>
    </w:p>
    <w:p w14:paraId="5924CC38">
      <w:pPr>
        <w:bidi w:val="0"/>
        <w:rPr>
          <w:rFonts w:hint="eastAsia"/>
          <w:lang w:val="en-US" w:eastAsia="zh-CN"/>
        </w:rPr>
      </w:pPr>
      <w:r>
        <w:rPr>
          <w:rFonts w:hint="eastAsia"/>
          <w:lang w:val="en-US" w:eastAsia="zh-CN"/>
        </w:rPr>
        <w:t>1、组建评审小组</w:t>
      </w:r>
    </w:p>
    <w:p w14:paraId="164B224D">
      <w:pPr>
        <w:bidi w:val="0"/>
        <w:rPr>
          <w:rFonts w:hint="eastAsia"/>
          <w:lang w:val="en-US" w:eastAsia="zh-CN"/>
        </w:rPr>
      </w:pPr>
      <w:r>
        <w:rPr>
          <w:rFonts w:hint="eastAsia"/>
          <w:lang w:val="en-US" w:eastAsia="zh-CN"/>
        </w:rPr>
        <w:t>由选择人根据本次选择的特点组建评审小组，成员人数见本选择文件响应人须知。</w:t>
      </w:r>
    </w:p>
    <w:p w14:paraId="617470B7">
      <w:pPr>
        <w:bidi w:val="0"/>
        <w:rPr>
          <w:rFonts w:hint="eastAsia"/>
          <w:lang w:val="en-US" w:eastAsia="zh-CN"/>
        </w:rPr>
      </w:pPr>
      <w:r>
        <w:rPr>
          <w:rFonts w:hint="eastAsia"/>
          <w:lang w:val="en-US" w:eastAsia="zh-CN"/>
        </w:rPr>
        <w:t>2、评审小组工作原则</w:t>
      </w:r>
    </w:p>
    <w:p w14:paraId="34B73516">
      <w:pPr>
        <w:bidi w:val="0"/>
        <w:rPr>
          <w:rFonts w:hint="eastAsia"/>
          <w:lang w:val="en-US" w:eastAsia="zh-CN"/>
        </w:rPr>
      </w:pPr>
      <w:r>
        <w:rPr>
          <w:rFonts w:hint="eastAsia"/>
          <w:lang w:val="en-US" w:eastAsia="zh-CN"/>
        </w:rPr>
        <w:t>评审小组成员应当按照客观、公正、审慎的原则，根据选择文件规定的评审程序、评审方法和评审标准进行独立评审。未实质性响应选择文件的响应文件按无效响应处理。</w:t>
      </w:r>
    </w:p>
    <w:p w14:paraId="7D3558F7">
      <w:pPr>
        <w:bidi w:val="0"/>
        <w:rPr>
          <w:rFonts w:hint="eastAsia"/>
          <w:lang w:val="en-US" w:eastAsia="zh-CN"/>
        </w:rPr>
      </w:pPr>
      <w:r>
        <w:rPr>
          <w:rFonts w:hint="eastAsia"/>
          <w:lang w:val="en-US" w:eastAsia="zh-CN"/>
        </w:rPr>
        <w:t>3、评审程序和内容</w:t>
      </w:r>
    </w:p>
    <w:p w14:paraId="7C4CC369">
      <w:pPr>
        <w:bidi w:val="0"/>
        <w:rPr>
          <w:rFonts w:hint="eastAsia"/>
          <w:lang w:val="en-US" w:eastAsia="zh-CN"/>
        </w:rPr>
      </w:pPr>
      <w:r>
        <w:rPr>
          <w:rFonts w:hint="eastAsia"/>
          <w:lang w:val="en-US" w:eastAsia="zh-CN"/>
        </w:rPr>
        <w:t>(1) 本项目选择由选择人主持，宣布评审的有关事项。</w:t>
      </w:r>
    </w:p>
    <w:p w14:paraId="1BDCC83D">
      <w:pPr>
        <w:bidi w:val="0"/>
        <w:rPr>
          <w:rFonts w:hint="eastAsia"/>
          <w:lang w:val="en-US" w:eastAsia="zh-CN"/>
        </w:rPr>
      </w:pPr>
      <w:r>
        <w:rPr>
          <w:rFonts w:hint="eastAsia"/>
          <w:lang w:val="en-US" w:eastAsia="zh-CN"/>
        </w:rPr>
        <w:t>(2) 评审小组按照选择文件的要求和规定，首先对所有响应单位的响应文件进行形式评审，凡响应文件不符合选择文件要求的，经评审小组询问核实并认定后，作无效响应处理，其响应文件不再进入下一环节的评审。</w:t>
      </w:r>
    </w:p>
    <w:p w14:paraId="383B7DBB">
      <w:pPr>
        <w:bidi w:val="0"/>
        <w:rPr>
          <w:rFonts w:hint="eastAsia"/>
          <w:lang w:val="en-US" w:eastAsia="zh-CN"/>
        </w:rPr>
      </w:pPr>
      <w:r>
        <w:rPr>
          <w:rFonts w:hint="eastAsia"/>
          <w:lang w:val="en-US" w:eastAsia="zh-CN"/>
        </w:rPr>
        <w:t>(3) 评审小组对通过形式评审的响应单位就报价等要素进行评审。</w:t>
      </w:r>
    </w:p>
    <w:p w14:paraId="45376C78">
      <w:pPr>
        <w:bidi w:val="0"/>
        <w:rPr>
          <w:rFonts w:hint="eastAsia"/>
          <w:lang w:val="en-US" w:eastAsia="zh-CN"/>
        </w:rPr>
      </w:pPr>
      <w:r>
        <w:rPr>
          <w:rFonts w:hint="eastAsia"/>
          <w:lang w:val="en-US" w:eastAsia="zh-CN"/>
        </w:rPr>
        <w:t>(4) 完成选择报告，推荐候选合作单位。</w:t>
      </w:r>
    </w:p>
    <w:p w14:paraId="02B376BD">
      <w:pPr>
        <w:pStyle w:val="3"/>
        <w:numPr>
          <w:ilvl w:val="0"/>
          <w:numId w:val="3"/>
        </w:numPr>
        <w:bidi w:val="0"/>
        <w:rPr>
          <w:rFonts w:hint="eastAsia"/>
          <w:lang w:val="en-US" w:eastAsia="zh-CN"/>
        </w:rPr>
      </w:pPr>
      <w:bookmarkStart w:id="28" w:name="_Toc5960"/>
      <w:r>
        <w:rPr>
          <w:rFonts w:hint="eastAsia"/>
          <w:lang w:val="en-US" w:eastAsia="zh-CN"/>
        </w:rPr>
        <w:t>评审办法</w:t>
      </w:r>
      <w:bookmarkEnd w:id="28"/>
    </w:p>
    <w:p w14:paraId="44493FCB">
      <w:pPr>
        <w:rPr>
          <w:rFonts w:hint="default"/>
        </w:rPr>
      </w:pPr>
      <w:r>
        <w:rPr>
          <w:rFonts w:hint="eastAsia"/>
          <w:lang w:val="en-US" w:eastAsia="zh-CN"/>
        </w:rPr>
        <w:t>本次评标采用：</w:t>
      </w:r>
      <w:r>
        <w:rPr>
          <w:rFonts w:hint="default"/>
          <w:b/>
          <w:bCs/>
          <w:lang w:val="en-US" w:eastAsia="zh-CN"/>
        </w:rPr>
        <w:t>经评审的</w:t>
      </w:r>
      <w:r>
        <w:rPr>
          <w:rFonts w:hint="default"/>
          <w:b/>
          <w:bCs/>
        </w:rPr>
        <w:t>最低</w:t>
      </w:r>
      <w:r>
        <w:rPr>
          <w:rFonts w:hint="default"/>
          <w:b/>
          <w:bCs/>
          <w:lang w:val="en-US" w:eastAsia="zh-CN"/>
        </w:rPr>
        <w:t>价</w:t>
      </w:r>
      <w:r>
        <w:rPr>
          <w:rFonts w:hint="default"/>
          <w:b/>
          <w:bCs/>
        </w:rPr>
        <w:t>法</w:t>
      </w:r>
      <w:r>
        <w:rPr>
          <w:rFonts w:hint="eastAsia"/>
          <w:b/>
          <w:bCs/>
          <w:lang w:eastAsia="zh-CN"/>
        </w:rPr>
        <w:t>（</w:t>
      </w:r>
      <w:r>
        <w:rPr>
          <w:rFonts w:hint="eastAsia"/>
          <w:b/>
          <w:bCs/>
          <w:lang w:val="en-US" w:eastAsia="zh-CN"/>
        </w:rPr>
        <w:t>各响应单位税率不同时，以不含税总价最低为准</w:t>
      </w:r>
      <w:r>
        <w:rPr>
          <w:rFonts w:hint="eastAsia"/>
          <w:b/>
          <w:bCs/>
          <w:lang w:eastAsia="zh-CN"/>
        </w:rPr>
        <w:t>）</w:t>
      </w:r>
      <w:r>
        <w:rPr>
          <w:rFonts w:hint="default"/>
        </w:rPr>
        <w:t>。</w:t>
      </w:r>
    </w:p>
    <w:p w14:paraId="3AA14B42">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260" w:beforeAutospacing="0" w:after="260" w:afterAutospacing="0" w:line="480" w:lineRule="exact"/>
        <w:ind w:left="0" w:leftChars="0" w:right="0" w:firstLine="0" w:firstLineChars="0"/>
        <w:jc w:val="both"/>
        <w:textAlignment w:val="auto"/>
        <w:outlineLvl w:val="1"/>
        <w:rPr>
          <w:rFonts w:hint="eastAsia"/>
        </w:rPr>
      </w:pPr>
      <w:r>
        <w:rPr>
          <w:rFonts w:hint="eastAsia" w:ascii="黑体" w:hAnsi="黑体" w:eastAsia="黑体" w:cs="黑体"/>
          <w:b/>
          <w:bCs/>
          <w:color w:val="000000"/>
          <w:kern w:val="2"/>
          <w:sz w:val="24"/>
          <w:szCs w:val="24"/>
          <w:lang w:val="en-US" w:eastAsia="zh-CN" w:bidi="ar"/>
        </w:rPr>
        <w:t>确定候选中选单位</w:t>
      </w:r>
    </w:p>
    <w:p w14:paraId="5283195F">
      <w:pPr>
        <w:bidi w:val="0"/>
        <w:rPr>
          <w:rFonts w:hint="eastAsia"/>
          <w:lang w:val="en-US" w:eastAsia="zh-CN"/>
        </w:rPr>
      </w:pPr>
      <w:r>
        <w:rPr>
          <w:rFonts w:hint="eastAsia"/>
          <w:lang w:val="en-US" w:eastAsia="zh-CN"/>
        </w:rPr>
        <w:t>评审小组采用经评审的最低价法，推荐该次选择活动的候选中选单位。响应单位报价相同时，可邀请其进行二次报价，以最终报价低的优先；最终报价也相等的，以响应单位业绩多的优先。</w:t>
      </w:r>
      <w:bookmarkStart w:id="29" w:name="_Toc29281"/>
      <w:bookmarkEnd w:id="29"/>
    </w:p>
    <w:p w14:paraId="55575F50">
      <w:pPr>
        <w:pStyle w:val="18"/>
        <w:ind w:left="0" w:leftChars="0" w:firstLine="420" w:firstLineChars="200"/>
        <w:rPr>
          <w:rFonts w:hint="default"/>
        </w:rPr>
      </w:pPr>
      <w:r>
        <w:rPr>
          <w:rFonts w:hint="eastAsia"/>
          <w:lang w:val="en-US" w:eastAsia="zh-CN"/>
        </w:rPr>
        <w:t>若选择人在发出中选通知书前发现拟确定的中选单位经营、财务状况发生较大变化或存在违法行为，选择人认为可能影响其履约能力的，选择人有权重新组织该次选择活动，拟确定的中选单位不得有异议。</w:t>
      </w:r>
    </w:p>
    <w:p w14:paraId="4938E6D0">
      <w:pPr>
        <w:pStyle w:val="18"/>
        <w:ind w:left="0" w:leftChars="0" w:firstLine="0" w:firstLineChars="0"/>
        <w:rPr>
          <w:rFonts w:hint="eastAsia"/>
          <w:lang w:val="en-US" w:eastAsia="zh-CN"/>
        </w:rPr>
      </w:pPr>
    </w:p>
    <w:p w14:paraId="33E00D88">
      <w:pPr>
        <w:pStyle w:val="18"/>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14:paraId="74E7884A">
      <w:pPr>
        <w:pStyle w:val="2"/>
        <w:keepNext/>
        <w:keepLines/>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val="0"/>
          <w:snapToGrid w:val="0"/>
          <w:kern w:val="0"/>
          <w:sz w:val="32"/>
          <w:szCs w:val="44"/>
          <w:lang w:val="en-US" w:eastAsia="zh-CN" w:bidi="ar-SA"/>
        </w:rPr>
      </w:pPr>
      <w:r>
        <w:rPr>
          <w:rFonts w:hint="eastAsia" w:ascii="宋体" w:hAnsi="宋体" w:eastAsia="宋体" w:cs="宋体"/>
          <w:b/>
          <w:bCs w:val="0"/>
          <w:snapToGrid w:val="0"/>
          <w:kern w:val="0"/>
          <w:sz w:val="32"/>
          <w:szCs w:val="44"/>
          <w:lang w:val="en-US" w:eastAsia="zh-CN" w:bidi="ar-SA"/>
        </w:rPr>
        <w:t xml:space="preserve"> </w:t>
      </w:r>
      <w:bookmarkStart w:id="30" w:name="_Toc14696"/>
      <w:r>
        <w:rPr>
          <w:rFonts w:hint="eastAsia" w:ascii="宋体" w:hAnsi="宋体" w:cs="宋体"/>
          <w:b/>
          <w:bCs w:val="0"/>
          <w:snapToGrid w:val="0"/>
          <w:kern w:val="0"/>
          <w:sz w:val="32"/>
          <w:szCs w:val="44"/>
          <w:lang w:val="en-US" w:eastAsia="zh-CN" w:bidi="ar-SA"/>
        </w:rPr>
        <w:t>响应</w:t>
      </w:r>
      <w:r>
        <w:rPr>
          <w:rFonts w:hint="eastAsia" w:ascii="宋体" w:hAnsi="宋体" w:eastAsia="宋体" w:cs="宋体"/>
          <w:b/>
          <w:bCs w:val="0"/>
          <w:snapToGrid w:val="0"/>
          <w:kern w:val="0"/>
          <w:sz w:val="32"/>
          <w:szCs w:val="44"/>
          <w:lang w:val="en-US" w:eastAsia="zh-CN" w:bidi="ar-SA"/>
        </w:rPr>
        <w:t>文件格式</w:t>
      </w:r>
      <w:bookmarkEnd w:id="30"/>
    </w:p>
    <w:p w14:paraId="180A41E3">
      <w:pPr>
        <w:numPr>
          <w:ilvl w:val="0"/>
          <w:numId w:val="0"/>
        </w:numPr>
        <w:ind w:leftChars="200"/>
        <w:rPr>
          <w:rFonts w:hint="eastAsia"/>
          <w:lang w:val="en-US" w:eastAsia="zh-CN"/>
        </w:rPr>
      </w:pPr>
    </w:p>
    <w:p w14:paraId="4BE05C8C">
      <w:pPr>
        <w:bidi w:val="0"/>
        <w:rPr>
          <w:rFonts w:hint="default"/>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lang w:val="en-US" w:eastAsia="zh-CN"/>
        </w:rPr>
        <w:t>详见下一页。</w:t>
      </w:r>
    </w:p>
    <w:p w14:paraId="5B849C7E">
      <w:pPr>
        <w:pStyle w:val="18"/>
        <w:ind w:left="0" w:leftChars="0" w:firstLine="0" w:firstLineChars="0"/>
        <w:jc w:val="center"/>
        <w:rPr>
          <w:rFonts w:hint="eastAsia" w:ascii="宋体" w:hAnsi="宋体" w:eastAsia="宋体" w:cs="宋体"/>
          <w:b/>
          <w:bCs/>
          <w:sz w:val="44"/>
          <w:szCs w:val="44"/>
          <w:lang w:val="en-US" w:eastAsia="zh-CN"/>
        </w:rPr>
      </w:pPr>
    </w:p>
    <w:p w14:paraId="70EDB8E4">
      <w:pPr>
        <w:pStyle w:val="1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杭新景（杭千）高速公路 2025 年路面提升</w:t>
      </w:r>
    </w:p>
    <w:p w14:paraId="00769D05">
      <w:pPr>
        <w:pStyle w:val="1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ascii="宋体" w:hAnsi="宋体" w:eastAsia="宋体" w:cs="宋体"/>
          <w:b/>
          <w:bCs/>
          <w:sz w:val="44"/>
          <w:szCs w:val="44"/>
          <w:lang w:val="en-US" w:eastAsia="zh-CN"/>
        </w:rPr>
        <w:t>工程</w:t>
      </w:r>
    </w:p>
    <w:p w14:paraId="74B279B4">
      <w:pPr>
        <w:pStyle w:val="18"/>
        <w:rPr>
          <w:rFonts w:hint="default"/>
          <w:lang w:val="en-US" w:eastAsia="zh-CN"/>
        </w:rPr>
      </w:pPr>
    </w:p>
    <w:p w14:paraId="130B2840">
      <w:pPr>
        <w:pStyle w:val="18"/>
        <w:rPr>
          <w:rFonts w:hint="default"/>
          <w:lang w:val="en-US" w:eastAsia="zh-CN"/>
        </w:rPr>
      </w:pPr>
    </w:p>
    <w:p w14:paraId="7614D2CF">
      <w:pPr>
        <w:pStyle w:val="18"/>
        <w:rPr>
          <w:rFonts w:hint="default"/>
          <w:lang w:val="en-US" w:eastAsia="zh-CN"/>
        </w:rPr>
      </w:pPr>
    </w:p>
    <w:p w14:paraId="720C8E12">
      <w:pPr>
        <w:pStyle w:val="18"/>
        <w:rPr>
          <w:rFonts w:hint="default"/>
          <w:lang w:val="en-US" w:eastAsia="zh-CN"/>
        </w:rPr>
      </w:pPr>
    </w:p>
    <w:p w14:paraId="38193253">
      <w:pPr>
        <w:pStyle w:val="18"/>
        <w:rPr>
          <w:rFonts w:hint="default"/>
          <w:lang w:val="en-US" w:eastAsia="zh-CN"/>
        </w:rPr>
      </w:pPr>
    </w:p>
    <w:p w14:paraId="443A3D9D">
      <w:pPr>
        <w:pStyle w:val="18"/>
        <w:rPr>
          <w:rFonts w:hint="default"/>
          <w:lang w:val="en-US" w:eastAsia="zh-CN"/>
        </w:rPr>
      </w:pPr>
    </w:p>
    <w:p w14:paraId="3E7E593E">
      <w:pPr>
        <w:adjustRightInd w:val="0"/>
        <w:snapToGrid w:val="0"/>
        <w:spacing w:before="100" w:beforeAutospacing="1" w:after="100" w:afterAutospacing="1" w:line="560" w:lineRule="exact"/>
        <w:jc w:val="center"/>
        <w:rPr>
          <w:rFonts w:hint="eastAsia" w:ascii="宋体" w:hAnsi="宋体" w:eastAsia="宋体" w:cs="宋体"/>
          <w:b/>
          <w:bCs/>
          <w:sz w:val="44"/>
          <w:szCs w:val="44"/>
          <w:lang w:val="en-US" w:eastAsia="zh-CN"/>
        </w:rPr>
      </w:pPr>
    </w:p>
    <w:p w14:paraId="43AC0BE2">
      <w:pPr>
        <w:adjustRightInd w:val="0"/>
        <w:snapToGrid w:val="0"/>
        <w:spacing w:before="100" w:beforeAutospacing="1" w:after="100" w:afterAutospacing="1" w:line="560" w:lineRule="exact"/>
        <w:jc w:val="center"/>
        <w:rPr>
          <w:rFonts w:hint="eastAsia" w:ascii="宋体" w:hAnsi="宋体" w:eastAsia="宋体" w:cs="宋体"/>
          <w:b/>
          <w:bCs/>
          <w:sz w:val="44"/>
          <w:szCs w:val="44"/>
          <w:lang w:val="en-US" w:eastAsia="zh-CN"/>
        </w:rPr>
      </w:pPr>
    </w:p>
    <w:p w14:paraId="4A185EF3">
      <w:pPr>
        <w:adjustRightInd w:val="0"/>
        <w:snapToGrid w:val="0"/>
        <w:spacing w:before="100" w:beforeAutospacing="1" w:after="100" w:afterAutospacing="1" w:line="560" w:lineRule="exact"/>
        <w:ind w:left="0" w:leftChars="0" w:firstLine="0" w:firstLineChars="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桐庐服务区北区匝道拼宽施工分包</w:t>
      </w:r>
    </w:p>
    <w:p w14:paraId="180647E3">
      <w:pPr>
        <w:adjustRightInd w:val="0"/>
        <w:snapToGrid w:val="0"/>
        <w:spacing w:before="100" w:beforeAutospacing="1" w:after="100" w:afterAutospacing="1" w:line="560" w:lineRule="exact"/>
        <w:ind w:left="0" w:leftChars="0" w:firstLine="0" w:firstLineChars="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响应文件</w:t>
      </w:r>
    </w:p>
    <w:p w14:paraId="2949DB1D">
      <w:pPr>
        <w:pStyle w:val="18"/>
        <w:rPr>
          <w:rFonts w:hint="eastAsia" w:ascii="宋体" w:hAnsi="宋体" w:eastAsia="宋体" w:cs="宋体"/>
          <w:b/>
          <w:bCs/>
          <w:sz w:val="44"/>
          <w:szCs w:val="44"/>
          <w:lang w:val="en-US" w:eastAsia="zh-CN"/>
        </w:rPr>
      </w:pPr>
    </w:p>
    <w:p w14:paraId="7FE20F2E">
      <w:pPr>
        <w:pStyle w:val="18"/>
        <w:rPr>
          <w:rFonts w:hint="eastAsia" w:ascii="宋体" w:hAnsi="宋体" w:eastAsia="宋体" w:cs="宋体"/>
          <w:b/>
          <w:bCs/>
          <w:sz w:val="44"/>
          <w:szCs w:val="44"/>
          <w:lang w:val="en-US" w:eastAsia="zh-CN"/>
        </w:rPr>
      </w:pPr>
    </w:p>
    <w:p w14:paraId="62F232C9">
      <w:pPr>
        <w:pStyle w:val="18"/>
        <w:rPr>
          <w:rFonts w:hint="eastAsia" w:ascii="宋体" w:hAnsi="宋体" w:eastAsia="宋体" w:cs="宋体"/>
          <w:b/>
          <w:bCs/>
          <w:sz w:val="44"/>
          <w:szCs w:val="44"/>
          <w:lang w:val="en-US" w:eastAsia="zh-CN"/>
        </w:rPr>
      </w:pPr>
    </w:p>
    <w:p w14:paraId="02C426F3">
      <w:pPr>
        <w:pStyle w:val="18"/>
        <w:ind w:left="0" w:leftChars="0" w:firstLine="0" w:firstLineChars="0"/>
        <w:rPr>
          <w:rFonts w:hint="eastAsia" w:ascii="宋体" w:hAnsi="宋体" w:eastAsia="宋体" w:cs="宋体"/>
          <w:b/>
          <w:bCs/>
          <w:sz w:val="44"/>
          <w:szCs w:val="44"/>
          <w:lang w:val="en-US" w:eastAsia="zh-CN"/>
        </w:rPr>
      </w:pPr>
    </w:p>
    <w:p w14:paraId="7B70888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响应人：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w:t>
      </w:r>
      <w:r>
        <w:rPr>
          <w:rFonts w:hint="eastAsia" w:asciiTheme="majorEastAsia" w:hAnsiTheme="majorEastAsia" w:eastAsiaTheme="majorEastAsia" w:cstheme="majorEastAsia"/>
          <w:sz w:val="30"/>
          <w:u w:val="none"/>
          <w:lang w:val="en-US" w:eastAsia="zh-CN"/>
        </w:rPr>
        <w:t>单位公</w:t>
      </w:r>
      <w:r>
        <w:rPr>
          <w:rFonts w:hint="eastAsia" w:asciiTheme="majorEastAsia" w:hAnsiTheme="majorEastAsia" w:eastAsiaTheme="majorEastAsia" w:cstheme="majorEastAsia"/>
          <w:sz w:val="30"/>
          <w:u w:val="none"/>
        </w:rPr>
        <w:t>章）</w:t>
      </w:r>
    </w:p>
    <w:p w14:paraId="736595F5">
      <w:pPr>
        <w:adjustRightInd w:val="0"/>
        <w:snapToGrid w:val="0"/>
        <w:spacing w:line="560" w:lineRule="exact"/>
        <w:jc w:val="both"/>
        <w:rPr>
          <w:rFonts w:hint="eastAsia" w:asciiTheme="majorEastAsia" w:hAnsiTheme="majorEastAsia" w:eastAsiaTheme="majorEastAsia" w:cstheme="majorEastAsia"/>
          <w:sz w:val="30"/>
        </w:rPr>
      </w:pPr>
    </w:p>
    <w:p w14:paraId="15A8777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36206ED0">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both"/>
        <w:textAlignment w:val="auto"/>
        <w:rPr>
          <w:rFonts w:hint="eastAsia" w:ascii="宋体" w:hAnsi="宋体" w:cs="宋体"/>
          <w:b/>
          <w:bCs/>
          <w:sz w:val="32"/>
          <w:szCs w:val="32"/>
        </w:rPr>
      </w:pPr>
    </w:p>
    <w:p w14:paraId="74165ECD">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both"/>
        <w:textAlignment w:val="auto"/>
        <w:rPr>
          <w:rFonts w:hint="eastAsia" w:ascii="宋体" w:hAnsi="宋体" w:cs="宋体"/>
          <w:b/>
          <w:bCs/>
          <w:sz w:val="32"/>
          <w:szCs w:val="32"/>
        </w:rPr>
      </w:pPr>
    </w:p>
    <w:p w14:paraId="5E216105">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p>
    <w:p w14:paraId="27DC6B23">
      <w:pPr>
        <w:adjustRightInd w:val="0"/>
        <w:snapToGrid w:val="0"/>
        <w:spacing w:line="360" w:lineRule="auto"/>
        <w:ind w:left="0" w:leftChars="0" w:firstLine="0" w:firstLineChars="0"/>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681A5B75">
      <w:pPr>
        <w:spacing w:line="480" w:lineRule="auto"/>
        <w:ind w:firstLine="420" w:firstLineChars="200"/>
        <w:jc w:val="left"/>
        <w:rPr>
          <w:rFonts w:hint="eastAsia" w:ascii="宋体" w:hAnsi="宋体" w:cs="宋体"/>
          <w:snapToGrid w:val="0"/>
          <w:kern w:val="0"/>
          <w:szCs w:val="21"/>
        </w:rPr>
      </w:pPr>
      <w:r>
        <w:rPr>
          <w:rFonts w:hint="default" w:ascii="Times New Roman" w:hAnsi="Times New Roman" w:cs="Times New Roman"/>
          <w:snapToGrid w:val="0"/>
          <w:kern w:val="0"/>
          <w:szCs w:val="21"/>
        </w:rPr>
        <w:t>1．</w:t>
      </w:r>
      <w:r>
        <w:rPr>
          <w:rFonts w:hint="eastAsia" w:ascii="宋体" w:hAnsi="宋体" w:cs="宋体"/>
          <w:snapToGrid w:val="0"/>
          <w:kern w:val="0"/>
          <w:szCs w:val="21"/>
        </w:rPr>
        <w:t>我方仔细研究了</w:t>
      </w:r>
      <w:r>
        <w:rPr>
          <w:rFonts w:hint="eastAsia" w:ascii="宋体" w:hAnsi="宋体" w:cs="宋体"/>
          <w:snapToGrid w:val="0"/>
          <w:kern w:val="0"/>
          <w:szCs w:val="21"/>
          <w:u w:val="single"/>
        </w:rPr>
        <w:t>杭新景（杭千）高速公路 2025 年路面提升工程</w:t>
      </w:r>
      <w:r>
        <w:rPr>
          <w:rFonts w:hint="eastAsia" w:ascii="Times New Roman" w:hAnsi="Times New Roman" w:eastAsia="宋体" w:cs="Times New Roman"/>
          <w:u w:val="single"/>
          <w:lang w:val="en-US" w:eastAsia="zh-CN"/>
        </w:rPr>
        <w:t>桐庐服务区北区匝道拼宽施工分包</w:t>
      </w:r>
      <w:r>
        <w:rPr>
          <w:rFonts w:hint="eastAsia" w:ascii="宋体" w:hAnsi="宋体" w:cs="宋体"/>
          <w:snapToGrid w:val="0"/>
          <w:kern w:val="0"/>
          <w:szCs w:val="21"/>
        </w:rPr>
        <w:t>项目</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文件的全部内容和文件。本项目我方的含税总报价为:</w:t>
      </w:r>
      <w:r>
        <w:rPr>
          <w:rFonts w:hint="eastAsia" w:ascii="宋体" w:hAnsi="宋体" w:cs="宋体"/>
          <w:szCs w:val="21"/>
          <w:lang w:eastAsia="zh-CN"/>
        </w:rPr>
        <w:t>（</w:t>
      </w:r>
      <w:r>
        <w:rPr>
          <w:rFonts w:hint="eastAsia" w:ascii="宋体" w:hAnsi="宋体" w:cs="宋体"/>
          <w:snapToGrid w:val="0"/>
          <w:kern w:val="0"/>
          <w:szCs w:val="21"/>
        </w:rPr>
        <w:t>小写</w:t>
      </w:r>
      <w:r>
        <w:rPr>
          <w:rFonts w:hint="eastAsia" w:ascii="宋体" w:hAnsi="宋体" w:cs="宋体"/>
          <w:snapToGrid w:val="0"/>
          <w:kern w:val="0"/>
          <w:szCs w:val="21"/>
          <w:lang w:eastAsia="zh-CN"/>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none"/>
          <w:lang w:val="en-US" w:eastAsia="zh-CN"/>
        </w:rPr>
        <w:t>元（人民币）</w:t>
      </w:r>
      <w:r>
        <w:rPr>
          <w:rFonts w:hint="eastAsia" w:ascii="宋体" w:hAnsi="宋体" w:cs="宋体"/>
          <w:snapToGrid w:val="0"/>
          <w:kern w:val="0"/>
          <w:szCs w:val="21"/>
        </w:rPr>
        <w:t>。服务时间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文件要求</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5F546123">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rPr>
        <w:t>2．</w:t>
      </w:r>
      <w:r>
        <w:rPr>
          <w:rFonts w:hint="eastAsia" w:ascii="宋体" w:hAnsi="宋体" w:cs="宋体"/>
          <w:snapToGrid w:val="0"/>
          <w:kern w:val="0"/>
          <w:szCs w:val="21"/>
        </w:rPr>
        <w:t>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1EAB9962">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3</w:t>
      </w:r>
      <w:r>
        <w:rPr>
          <w:rFonts w:hint="eastAsia" w:ascii="Times New Roman" w:hAnsi="Times New Roman" w:eastAsia="宋体" w:cs="Times New Roman"/>
          <w:snapToGrid w:val="0"/>
          <w:kern w:val="0"/>
          <w:szCs w:val="21"/>
        </w:rPr>
        <w:t>．</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7ECA2864">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 xml:space="preserve">4. </w:t>
      </w:r>
      <w:r>
        <w:rPr>
          <w:rFonts w:hint="eastAsia" w:ascii="宋体" w:hAnsi="宋体" w:cs="宋体"/>
          <w:snapToGrid w:val="0"/>
          <w:kern w:val="0"/>
          <w:szCs w:val="21"/>
        </w:rPr>
        <w:t>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2F0D3D1F">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553F2438">
      <w:pPr>
        <w:keepNext w:val="0"/>
        <w:keepLines w:val="0"/>
        <w:pageBreakBefore w:val="0"/>
        <w:widowControl w:val="0"/>
        <w:kinsoku/>
        <w:wordWrap/>
        <w:overflowPunct/>
        <w:topLinePunct w:val="0"/>
        <w:autoSpaceDE/>
        <w:autoSpaceDN/>
        <w:bidi w:val="0"/>
        <w:adjustRightInd w:val="0"/>
        <w:snapToGrid w:val="0"/>
        <w:spacing w:line="480" w:lineRule="auto"/>
        <w:ind w:firstLine="840" w:firstLineChars="400"/>
        <w:textAlignment w:val="auto"/>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（1）</w:t>
      </w:r>
      <w:r>
        <w:rPr>
          <w:rFonts w:hint="eastAsia" w:ascii="宋体" w:hAnsi="宋体" w:cs="宋体"/>
          <w:snapToGrid w:val="0"/>
          <w:kern w:val="0"/>
          <w:szCs w:val="21"/>
        </w:rPr>
        <w:t>我方承诺在合同约定的期限内完成所有服务内容</w:t>
      </w:r>
      <w:r>
        <w:rPr>
          <w:rFonts w:hint="eastAsia" w:ascii="宋体" w:hAnsi="宋体" w:cs="宋体"/>
          <w:snapToGrid w:val="0"/>
          <w:kern w:val="0"/>
          <w:szCs w:val="21"/>
          <w:lang w:val="en-US" w:eastAsia="zh-CN"/>
        </w:rPr>
        <w:t>并履行规定的一切责任和义务</w:t>
      </w:r>
      <w:r>
        <w:rPr>
          <w:rFonts w:hint="eastAsia" w:ascii="宋体" w:hAnsi="宋体" w:cs="宋体"/>
          <w:snapToGrid w:val="0"/>
          <w:kern w:val="0"/>
          <w:szCs w:val="21"/>
        </w:rPr>
        <w:t>。</w:t>
      </w:r>
    </w:p>
    <w:p w14:paraId="21D15284">
      <w:pPr>
        <w:keepNext w:val="0"/>
        <w:keepLines w:val="0"/>
        <w:pageBreakBefore w:val="0"/>
        <w:widowControl w:val="0"/>
        <w:kinsoku/>
        <w:wordWrap/>
        <w:overflowPunct/>
        <w:topLinePunct w:val="0"/>
        <w:autoSpaceDE/>
        <w:autoSpaceDN/>
        <w:bidi w:val="0"/>
        <w:adjustRightInd w:val="0"/>
        <w:snapToGrid w:val="0"/>
        <w:spacing w:line="480" w:lineRule="auto"/>
        <w:ind w:firstLine="840" w:firstLineChars="400"/>
        <w:textAlignment w:val="auto"/>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（2）</w:t>
      </w:r>
      <w:r>
        <w:rPr>
          <w:rFonts w:hint="eastAsia" w:ascii="宋体" w:hAnsi="宋体" w:cs="宋体"/>
          <w:snapToGrid w:val="0"/>
          <w:kern w:val="0"/>
          <w:szCs w:val="21"/>
        </w:rPr>
        <w:t>我方承诺接受你方对服务范围的调整。</w:t>
      </w:r>
    </w:p>
    <w:p w14:paraId="77DA00A8">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1CD883A5">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7．</w:t>
      </w:r>
      <w:r>
        <w:rPr>
          <w:rFonts w:hint="eastAsia" w:ascii="宋体" w:hAnsi="宋体" w:cs="宋体"/>
          <w:snapToGrid w:val="0"/>
          <w:kern w:val="0"/>
          <w:szCs w:val="21"/>
        </w:rPr>
        <w:t>本响应函及响应文件其它组成部分在</w:t>
      </w:r>
      <w:r>
        <w:rPr>
          <w:rFonts w:hint="eastAsia" w:ascii="宋体" w:hAnsi="宋体" w:cs="宋体"/>
          <w:snapToGrid w:val="0"/>
          <w:kern w:val="0"/>
          <w:szCs w:val="21"/>
          <w:lang w:val="en-US" w:eastAsia="zh-CN"/>
        </w:rPr>
        <w:t>响应截止之</w:t>
      </w:r>
      <w:r>
        <w:rPr>
          <w:rFonts w:hint="eastAsia" w:ascii="宋体" w:hAnsi="宋体" w:cs="宋体"/>
          <w:snapToGrid w:val="0"/>
          <w:kern w:val="0"/>
          <w:szCs w:val="21"/>
        </w:rPr>
        <w:t>日后的</w:t>
      </w:r>
      <w:r>
        <w:rPr>
          <w:rFonts w:hint="default" w:ascii="Times New Roman" w:hAnsi="Times New Roman" w:cs="Times New Roman"/>
          <w:snapToGrid w:val="0"/>
          <w:kern w:val="0"/>
          <w:szCs w:val="21"/>
        </w:rPr>
        <w:t xml:space="preserve"> 90 </w:t>
      </w:r>
      <w:r>
        <w:rPr>
          <w:rFonts w:hint="eastAsia" w:ascii="宋体" w:hAnsi="宋体" w:cs="宋体"/>
          <w:snapToGrid w:val="0"/>
          <w:kern w:val="0"/>
          <w:szCs w:val="21"/>
        </w:rPr>
        <w:t>天之内有效，在此期限届满之前，本响应函及响应文件其它组成部分将始终对我方具有约束力并可随时被采纳。</w:t>
      </w:r>
    </w:p>
    <w:p w14:paraId="5FB79A4F">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8．</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76808D9C">
      <w:pPr>
        <w:adjustRightInd w:val="0"/>
        <w:snapToGrid w:val="0"/>
        <w:spacing w:line="360" w:lineRule="auto"/>
        <w:ind w:firstLine="420" w:firstLineChars="200"/>
        <w:rPr>
          <w:rFonts w:hint="eastAsia" w:ascii="宋体" w:hAnsi="宋体" w:cs="宋体"/>
          <w:snapToGrid w:val="0"/>
          <w:kern w:val="0"/>
          <w:szCs w:val="21"/>
          <w:lang w:val="en-US" w:eastAsia="zh-CN"/>
        </w:rPr>
      </w:pPr>
      <w:r>
        <w:rPr>
          <w:rFonts w:hint="eastAsia" w:ascii="宋体" w:hAnsi="宋体" w:cs="宋体"/>
          <w:snapToGrid w:val="0"/>
          <w:kern w:val="0"/>
          <w:szCs w:val="21"/>
          <w:lang w:val="en-US" w:eastAsia="zh-CN"/>
        </w:rPr>
        <w:t xml:space="preserve"> </w:t>
      </w:r>
    </w:p>
    <w:p w14:paraId="0C4EA64C">
      <w:pPr>
        <w:rPr>
          <w:rFonts w:hint="eastAsia"/>
          <w:lang w:val="en-US" w:eastAsia="zh-CN"/>
        </w:rPr>
      </w:pPr>
    </w:p>
    <w:p w14:paraId="1909DDFF">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3AFB7A09">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 应 单 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6E7DDBB6">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0E778F75">
      <w:pPr>
        <w:keepNext w:val="0"/>
        <w:keepLines w:val="0"/>
        <w:pageBreakBefore w:val="0"/>
        <w:widowControl w:val="0"/>
        <w:kinsoku/>
        <w:wordWrap/>
        <w:overflowPunct/>
        <w:topLinePunct w:val="0"/>
        <w:autoSpaceDE/>
        <w:autoSpaceDN/>
        <w:bidi w:val="0"/>
        <w:adjustRightInd w:val="0"/>
        <w:snapToGrid w:val="0"/>
        <w:spacing w:line="480" w:lineRule="auto"/>
        <w:ind w:firstLine="5875" w:firstLineChars="2798"/>
        <w:textAlignment w:val="auto"/>
        <w:rPr>
          <w:rFonts w:hint="eastAsia"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p w14:paraId="0AF59BFD">
      <w:pPr>
        <w:spacing w:line="480" w:lineRule="exact"/>
        <w:jc w:val="center"/>
        <w:rPr>
          <w:rFonts w:hint="eastAsia" w:ascii="黑体" w:eastAsia="黑体"/>
          <w:b/>
          <w:bCs/>
          <w:sz w:val="36"/>
        </w:rPr>
      </w:pPr>
    </w:p>
    <w:p w14:paraId="7462B663">
      <w:pPr>
        <w:pStyle w:val="18"/>
        <w:rPr>
          <w:rFonts w:hint="eastAsia"/>
        </w:rPr>
      </w:pPr>
    </w:p>
    <w:p w14:paraId="66374FA4">
      <w:pPr>
        <w:pStyle w:val="18"/>
        <w:rPr>
          <w:rFonts w:hint="eastAsia"/>
        </w:rPr>
      </w:pPr>
    </w:p>
    <w:p w14:paraId="75606DD8">
      <w:pPr>
        <w:bidi w:val="0"/>
        <w:jc w:val="center"/>
        <w:rPr>
          <w:rFonts w:hint="eastAsia"/>
          <w:b/>
          <w:bCs/>
          <w:sz w:val="32"/>
          <w:szCs w:val="32"/>
        </w:rPr>
      </w:pPr>
      <w:bookmarkStart w:id="31" w:name="_Toc478761773"/>
      <w:bookmarkStart w:id="32" w:name="_Toc31445"/>
    </w:p>
    <w:p w14:paraId="2C17E1F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b/>
          <w:bCs/>
          <w:sz w:val="32"/>
          <w:szCs w:val="32"/>
        </w:rPr>
      </w:pPr>
      <w:r>
        <w:rPr>
          <w:rFonts w:hint="eastAsia"/>
          <w:b/>
          <w:bCs/>
          <w:sz w:val="32"/>
          <w:szCs w:val="32"/>
        </w:rPr>
        <w:t>二、</w:t>
      </w:r>
      <w:bookmarkEnd w:id="31"/>
      <w:bookmarkEnd w:id="32"/>
      <w:r>
        <w:rPr>
          <w:rFonts w:hint="eastAsia"/>
          <w:b/>
          <w:bCs/>
          <w:sz w:val="32"/>
          <w:szCs w:val="32"/>
        </w:rPr>
        <w:t>法定代表人身份证明或附有法定代表人身份证明</w:t>
      </w:r>
    </w:p>
    <w:p w14:paraId="4A7E4AE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b/>
          <w:bCs/>
          <w:sz w:val="32"/>
          <w:szCs w:val="32"/>
        </w:rPr>
      </w:pPr>
      <w:r>
        <w:rPr>
          <w:rFonts w:hint="eastAsia"/>
          <w:b/>
          <w:bCs/>
          <w:sz w:val="32"/>
          <w:szCs w:val="32"/>
        </w:rPr>
        <w:t>的授权委托书</w:t>
      </w:r>
    </w:p>
    <w:p w14:paraId="34F16CA2">
      <w:pPr>
        <w:snapToGrid w:val="0"/>
        <w:spacing w:line="360" w:lineRule="auto"/>
        <w:jc w:val="center"/>
        <w:rPr>
          <w:rFonts w:hint="eastAsia" w:ascii="宋体" w:hAnsi="宋体" w:cs="宋体"/>
          <w:b/>
          <w:bCs/>
          <w:sz w:val="32"/>
          <w:szCs w:val="32"/>
        </w:rPr>
      </w:pPr>
    </w:p>
    <w:p w14:paraId="6E4108A6">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cs="宋体"/>
          <w:b/>
          <w:bCs/>
          <w:sz w:val="32"/>
          <w:szCs w:val="32"/>
        </w:rPr>
      </w:pPr>
      <w:r>
        <w:rPr>
          <w:rFonts w:hint="eastAsia" w:ascii="宋体" w:hAnsi="宋体" w:cs="宋体"/>
          <w:b/>
          <w:bCs/>
          <w:sz w:val="32"/>
          <w:szCs w:val="32"/>
        </w:rPr>
        <w:t>法定代表人身份证明</w:t>
      </w:r>
    </w:p>
    <w:p w14:paraId="7AF793F3">
      <w:pPr>
        <w:pStyle w:val="18"/>
        <w:rPr>
          <w:rFonts w:hint="eastAsia"/>
        </w:rPr>
      </w:pPr>
    </w:p>
    <w:p w14:paraId="57925917">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1C327160">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5CB090FE">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067CA740">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09919280">
      <w:pPr>
        <w:snapToGrid w:val="0"/>
        <w:spacing w:line="480" w:lineRule="auto"/>
        <w:ind w:firstLine="0" w:firstLineChars="0"/>
        <w:rPr>
          <w:rFonts w:hint="eastAsia" w:ascii="宋体" w:hAnsi="宋体" w:cs="宋体"/>
          <w:szCs w:val="21"/>
        </w:rPr>
      </w:pPr>
    </w:p>
    <w:p w14:paraId="31AA3028">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287DF718">
      <w:pPr>
        <w:snapToGrid w:val="0"/>
        <w:spacing w:line="480" w:lineRule="auto"/>
        <w:ind w:firstLine="420" w:firstLineChars="200"/>
        <w:rPr>
          <w:rFonts w:hint="eastAsia" w:ascii="宋体" w:hAnsi="宋体" w:cs="宋体"/>
          <w:szCs w:val="21"/>
          <w:lang w:val="en-US" w:eastAsia="zh-CN"/>
        </w:rPr>
      </w:pPr>
      <w:r>
        <w:rPr>
          <w:rFonts w:hint="eastAsia" w:ascii="宋体" w:hAnsi="宋体" w:cs="宋体"/>
          <w:szCs w:val="21"/>
        </w:rPr>
        <w:t>附：法定代表人身份证复印件</w:t>
      </w:r>
      <w:r>
        <w:rPr>
          <w:rFonts w:hint="eastAsia" w:ascii="宋体" w:hAnsi="宋体" w:cs="宋体"/>
          <w:szCs w:val="21"/>
          <w:lang w:val="en-US" w:eastAsia="zh-CN"/>
        </w:rPr>
        <w:t xml:space="preserve">  </w:t>
      </w:r>
    </w:p>
    <w:p w14:paraId="1720A6ED">
      <w:pPr>
        <w:pStyle w:val="18"/>
        <w:rPr>
          <w:rFonts w:hint="default"/>
          <w:lang w:val="en-US" w:eastAsia="zh-CN"/>
        </w:rPr>
      </w:pPr>
    </w:p>
    <w:p w14:paraId="2ED6AAEB">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 应 单 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1DFC49C9">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760A5105">
      <w:pPr>
        <w:pStyle w:val="10"/>
        <w:rPr>
          <w:rFonts w:hint="eastAsia"/>
        </w:rPr>
      </w:pPr>
    </w:p>
    <w:p w14:paraId="57D016F0">
      <w:pPr>
        <w:rPr>
          <w:rFonts w:hint="eastAsia"/>
        </w:rPr>
      </w:pPr>
    </w:p>
    <w:p w14:paraId="5693DB4E">
      <w:pPr>
        <w:pStyle w:val="18"/>
        <w:rPr>
          <w:rFonts w:hint="eastAsia"/>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EFA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7878" w:type="dxa"/>
            <w:noWrap w:val="0"/>
            <w:vAlign w:val="center"/>
          </w:tcPr>
          <w:p w14:paraId="7A45A99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法定代表人身份证复印件（正、反面）</w:t>
            </w:r>
            <w:r>
              <w:rPr>
                <w:rFonts w:hint="eastAsia" w:ascii="宋体" w:hAnsi="宋体" w:cs="宋体"/>
                <w:szCs w:val="21"/>
                <w:lang w:val="en-US" w:eastAsia="zh-CN"/>
              </w:rPr>
              <w:t>可附页</w:t>
            </w:r>
          </w:p>
        </w:tc>
      </w:tr>
    </w:tbl>
    <w:p w14:paraId="470FCE1A">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r>
        <w:rPr>
          <w:rFonts w:hint="eastAsia" w:ascii="宋体" w:hAnsi="宋体" w:cs="宋体"/>
          <w:szCs w:val="21"/>
        </w:rPr>
        <w:br w:type="page"/>
      </w:r>
      <w:bookmarkStart w:id="33" w:name="_Toc44"/>
      <w:bookmarkStart w:id="34" w:name="_Toc478761774"/>
      <w:r>
        <w:rPr>
          <w:rFonts w:hint="eastAsia" w:ascii="宋体" w:hAnsi="宋体" w:cs="宋体"/>
          <w:b/>
          <w:bCs/>
          <w:sz w:val="32"/>
          <w:szCs w:val="32"/>
          <w:lang w:val="en-US" w:eastAsia="zh-CN"/>
        </w:rPr>
        <w:t>三、</w:t>
      </w:r>
      <w:r>
        <w:rPr>
          <w:rFonts w:hint="eastAsia" w:ascii="宋体" w:hAnsi="宋体" w:cs="宋体"/>
          <w:b/>
          <w:bCs/>
          <w:sz w:val="32"/>
          <w:szCs w:val="32"/>
        </w:rPr>
        <w:t>授权委托书</w:t>
      </w:r>
      <w:bookmarkEnd w:id="33"/>
      <w:bookmarkEnd w:id="34"/>
    </w:p>
    <w:p w14:paraId="79261410">
      <w:pPr>
        <w:spacing w:line="440" w:lineRule="exact"/>
        <w:ind w:firstLine="420" w:firstLineChars="200"/>
        <w:rPr>
          <w:rFonts w:hint="eastAsia" w:ascii="宋体" w:hAnsi="宋体" w:cs="宋体"/>
          <w:szCs w:val="21"/>
        </w:rPr>
      </w:pPr>
    </w:p>
    <w:p w14:paraId="41C361BB">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w:t>
      </w:r>
      <w:r>
        <w:rPr>
          <w:rFonts w:hint="eastAsia" w:ascii="宋体" w:hAnsi="宋体" w:cs="宋体"/>
          <w:szCs w:val="21"/>
          <w:lang w:val="en-US" w:eastAsia="zh-CN"/>
        </w:rPr>
        <w:t>响应</w:t>
      </w:r>
      <w:r>
        <w:rPr>
          <w:rFonts w:hint="eastAsia" w:ascii="宋体" w:hAnsi="宋体" w:cs="宋体"/>
          <w:szCs w:val="21"/>
        </w:rPr>
        <w:t>文件、签订合同和处理有关事宜，其法律后果由我方承担。</w:t>
      </w:r>
    </w:p>
    <w:p w14:paraId="369813EF">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154896B9">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附件：委托代理人身份证复印件</w:t>
      </w:r>
    </w:p>
    <w:p w14:paraId="66701A42">
      <w:pPr>
        <w:spacing w:line="360" w:lineRule="auto"/>
        <w:rPr>
          <w:rFonts w:hint="eastAsia" w:ascii="宋体" w:hAnsi="宋体" w:cs="宋体"/>
          <w:szCs w:val="21"/>
        </w:rPr>
      </w:pPr>
    </w:p>
    <w:p w14:paraId="6C7028FE">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7B515D8C">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70217526">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7F2C80F9">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0FEC2B99">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454C2FB">
      <w:pPr>
        <w:snapToGrid w:val="0"/>
        <w:spacing w:line="480" w:lineRule="auto"/>
        <w:jc w:val="both"/>
        <w:rPr>
          <w:rFonts w:hint="eastAsia" w:ascii="宋体" w:hAnsi="宋体" w:cs="宋体"/>
          <w:szCs w:val="21"/>
          <w:u w:val="single"/>
        </w:rPr>
      </w:pPr>
    </w:p>
    <w:p w14:paraId="436262FB">
      <w:pPr>
        <w:snapToGrid w:val="0"/>
        <w:spacing w:line="480" w:lineRule="auto"/>
        <w:ind w:firstLine="1260" w:firstLineChars="600"/>
        <w:jc w:val="both"/>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264FF603">
      <w:pPr>
        <w:rPr>
          <w:rFonts w:hint="eastAsia" w:ascii="宋体" w:hAnsi="宋体" w:cs="宋体"/>
          <w:szCs w:val="21"/>
        </w:rPr>
      </w:pPr>
    </w:p>
    <w:p w14:paraId="2B992781">
      <w:pPr>
        <w:pStyle w:val="10"/>
        <w:rPr>
          <w:rFonts w:hint="eastAsia" w:ascii="宋体" w:hAnsi="宋体" w:cs="宋体"/>
          <w:szCs w:val="21"/>
        </w:rPr>
      </w:pPr>
    </w:p>
    <w:p w14:paraId="2D6B780A">
      <w:pPr>
        <w:rPr>
          <w:rFonts w:hint="eastAsia"/>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2909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jc w:val="center"/>
        </w:trPr>
        <w:tc>
          <w:tcPr>
            <w:tcW w:w="7878" w:type="dxa"/>
            <w:noWrap w:val="0"/>
            <w:vAlign w:val="center"/>
          </w:tcPr>
          <w:p w14:paraId="4977DBF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委托代理人身份证复印件（正、反面）</w:t>
            </w:r>
            <w:r>
              <w:rPr>
                <w:rFonts w:hint="eastAsia" w:ascii="宋体" w:hAnsi="宋体" w:cs="宋体"/>
                <w:szCs w:val="21"/>
                <w:lang w:val="en-US" w:eastAsia="zh-CN"/>
              </w:rPr>
              <w:t>可附页</w:t>
            </w:r>
          </w:p>
        </w:tc>
      </w:tr>
    </w:tbl>
    <w:p w14:paraId="32552054">
      <w:pPr>
        <w:rPr>
          <w:rFonts w:hint="eastAsia"/>
        </w:rPr>
      </w:pPr>
    </w:p>
    <w:p w14:paraId="2774B760">
      <w:pPr>
        <w:ind w:left="0" w:leftChars="0" w:firstLine="0" w:firstLineChars="0"/>
        <w:rPr>
          <w:rFonts w:hint="eastAsia"/>
        </w:rPr>
      </w:pPr>
    </w:p>
    <w:p w14:paraId="1491EBDA">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s="宋体"/>
          <w:b/>
          <w:bCs/>
          <w:sz w:val="32"/>
          <w:szCs w:val="32"/>
          <w:lang w:val="en-US" w:eastAsia="zh-CN"/>
        </w:rPr>
      </w:pPr>
      <w:r>
        <w:rPr>
          <w:rFonts w:hint="eastAsia" w:ascii="宋体" w:hAnsi="宋体" w:cs="宋体"/>
          <w:b/>
          <w:bCs/>
          <w:sz w:val="32"/>
          <w:szCs w:val="32"/>
          <w:lang w:val="en-US" w:eastAsia="zh-CN"/>
        </w:rPr>
        <w:t>报价清单</w:t>
      </w:r>
    </w:p>
    <w:p w14:paraId="17D7BBDE">
      <w:pPr>
        <w:pStyle w:val="18"/>
        <w:numPr>
          <w:ilvl w:val="0"/>
          <w:numId w:val="0"/>
        </w:numPr>
        <w:ind w:left="1050" w:hanging="1050" w:hangingChars="500"/>
        <w:rPr>
          <w:rFonts w:hint="default" w:ascii="Times New Roman" w:hAnsi="Times New Roman" w:eastAsia="宋体" w:cs="Times New Roman"/>
          <w:u w:val="none"/>
          <w:lang w:val="en-US" w:eastAsia="zh-CN"/>
        </w:rPr>
      </w:pPr>
      <w:r>
        <w:rPr>
          <w:rFonts w:hint="eastAsia" w:ascii="宋体" w:hAnsi="宋体" w:eastAsia="宋体" w:cs="宋体"/>
          <w:lang w:val="en-US" w:eastAsia="zh-CN"/>
        </w:rPr>
        <w:t>项目名称：</w:t>
      </w:r>
      <w:r>
        <w:rPr>
          <w:rFonts w:hint="eastAsia" w:ascii="Times New Roman" w:hAnsi="Times New Roman" w:eastAsia="宋体" w:cs="Times New Roman"/>
          <w:u w:val="single"/>
          <w:lang w:val="en-US" w:eastAsia="zh-CN"/>
        </w:rPr>
        <w:t>杭新景（杭千）高速公路 2025 年路面提升工程桐庐服务区北区匝道拼宽施工分包</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4"/>
        <w:gridCol w:w="2967"/>
        <w:gridCol w:w="852"/>
        <w:gridCol w:w="946"/>
        <w:gridCol w:w="1366"/>
        <w:gridCol w:w="1506"/>
        <w:gridCol w:w="1135"/>
      </w:tblGrid>
      <w:tr w14:paraId="02EE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C7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CB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工作内容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E4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E5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数量</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3E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含税单价（元）</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D8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含税合价（元）</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70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备注</w:t>
            </w:r>
          </w:p>
        </w:tc>
      </w:tr>
      <w:tr w14:paraId="1C09D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E1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62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桥涵拆除</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84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eastAsia="宋体" w:cs="Times New Roman"/>
                <w:i w:val="0"/>
                <w:iCs w:val="0"/>
                <w:color w:val="000000"/>
                <w:sz w:val="20"/>
                <w:szCs w:val="20"/>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2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eastAsia="宋体" w:cs="Times New Roman"/>
                <w:i w:val="0"/>
                <w:iCs w:val="0"/>
                <w:color w:val="000000"/>
                <w:sz w:val="20"/>
                <w:szCs w:val="20"/>
                <w:u w:val="none"/>
                <w:lang w:val="en-US" w:eastAsia="zh-CN"/>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EF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B8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C0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6C1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3C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CF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桥梁上部结构拆除</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8F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eastAsia="宋体" w:cs="Times New Roman"/>
                <w:i w:val="0"/>
                <w:iCs w:val="0"/>
                <w:color w:val="000000"/>
                <w:sz w:val="20"/>
                <w:szCs w:val="20"/>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0E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eastAsia="宋体" w:cs="Times New Roman"/>
                <w:i w:val="0"/>
                <w:iCs w:val="0"/>
                <w:color w:val="000000"/>
                <w:sz w:val="20"/>
                <w:szCs w:val="20"/>
                <w:u w:val="none"/>
                <w:lang w:val="en-US" w:eastAsia="zh-CN"/>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BD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95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26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534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84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D6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拆除护栏</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20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EA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Arial Narrow" w:cs="Times New Roman"/>
                <w:i w:val="0"/>
                <w:iCs w:val="0"/>
                <w:color w:val="000000"/>
                <w:kern w:val="0"/>
                <w:sz w:val="20"/>
                <w:szCs w:val="20"/>
                <w:u w:val="none"/>
                <w:lang w:val="en-US" w:eastAsia="zh-CN" w:bidi="ar"/>
              </w:rPr>
              <w:t>27</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AD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2B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60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8AF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2A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DC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凿除沥青铺装</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AC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m3</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AD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Arial Narrow" w:cs="Times New Roman"/>
                <w:i w:val="0"/>
                <w:iCs w:val="0"/>
                <w:color w:val="000000"/>
                <w:kern w:val="0"/>
                <w:sz w:val="20"/>
                <w:szCs w:val="20"/>
                <w:u w:val="none"/>
                <w:lang w:val="en-US" w:eastAsia="zh-CN" w:bidi="ar"/>
              </w:rPr>
              <w:t>0.8</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50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BF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B1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3E48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BE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0F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凿除混凝土铺装</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63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m3</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EB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Arial Narrow" w:cs="Times New Roman"/>
                <w:i w:val="0"/>
                <w:iCs w:val="0"/>
                <w:color w:val="000000"/>
                <w:kern w:val="0"/>
                <w:sz w:val="20"/>
                <w:szCs w:val="20"/>
                <w:u w:val="none"/>
                <w:lang w:val="en-US" w:eastAsia="zh-CN" w:bidi="ar"/>
              </w:rPr>
              <w:t>0.8</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F9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0A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63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D70C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CA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96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凿除台帽</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35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m3</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3D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Arial Narrow" w:cs="Times New Roman"/>
                <w:i w:val="0"/>
                <w:iCs w:val="0"/>
                <w:color w:val="000000"/>
                <w:kern w:val="0"/>
                <w:sz w:val="20"/>
                <w:szCs w:val="20"/>
                <w:u w:val="none"/>
                <w:lang w:val="en-US" w:eastAsia="zh-CN" w:bidi="ar"/>
              </w:rPr>
              <w:t>2.61</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5A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AA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B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0F5F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B9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27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桥面系修复</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6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eastAsia="宋体" w:cs="Times New Roman"/>
                <w:i w:val="0"/>
                <w:iCs w:val="0"/>
                <w:color w:val="000000"/>
                <w:sz w:val="20"/>
                <w:szCs w:val="20"/>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83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eastAsia="宋体" w:cs="Times New Roman"/>
                <w:i w:val="0"/>
                <w:iCs w:val="0"/>
                <w:color w:val="000000"/>
                <w:sz w:val="20"/>
                <w:szCs w:val="20"/>
                <w:u w:val="none"/>
                <w:lang w:val="en-US" w:eastAsia="zh-CN"/>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28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F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B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81F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57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DD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桥面铺装修复</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37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eastAsia="宋体" w:cs="Times New Roman"/>
                <w:i w:val="0"/>
                <w:iCs w:val="0"/>
                <w:color w:val="000000"/>
                <w:sz w:val="20"/>
                <w:szCs w:val="20"/>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4F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eastAsia="宋体" w:cs="Times New Roman"/>
                <w:i w:val="0"/>
                <w:iCs w:val="0"/>
                <w:color w:val="000000"/>
                <w:sz w:val="20"/>
                <w:szCs w:val="20"/>
                <w:u w:val="none"/>
                <w:lang w:val="en-US" w:eastAsia="zh-CN"/>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C8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15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04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67D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16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A6A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桥面防水层（含抛丸）</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CB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m2</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6D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Arial Narrow" w:cs="Times New Roman"/>
                <w:i w:val="0"/>
                <w:iCs w:val="0"/>
                <w:color w:val="000000"/>
                <w:kern w:val="0"/>
                <w:sz w:val="20"/>
                <w:szCs w:val="20"/>
                <w:u w:val="none"/>
                <w:lang w:val="en-US" w:eastAsia="zh-CN" w:bidi="ar"/>
              </w:rPr>
              <w:t>88</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0D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62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D0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BB6C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7A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13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水泥混凝土桥面铺装（C50、厚100mm、包括钢筋）</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97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m2</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74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Arial Narrow" w:cs="Times New Roman"/>
                <w:i w:val="0"/>
                <w:iCs w:val="0"/>
                <w:color w:val="000000"/>
                <w:kern w:val="0"/>
                <w:sz w:val="20"/>
                <w:szCs w:val="20"/>
                <w:u w:val="none"/>
                <w:lang w:val="en-US" w:eastAsia="zh-CN" w:bidi="ar"/>
              </w:rPr>
              <w:t>88</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AF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63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68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p>
        </w:tc>
      </w:tr>
      <w:tr w14:paraId="20198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95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37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排水设施修复或完善</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FA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eastAsia="宋体" w:cs="Times New Roman"/>
                <w:i w:val="0"/>
                <w:iCs w:val="0"/>
                <w:color w:val="000000"/>
                <w:kern w:val="0"/>
                <w:sz w:val="20"/>
                <w:szCs w:val="20"/>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8F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eastAsia="宋体" w:cs="Times New Roman"/>
                <w:i w:val="0"/>
                <w:iCs w:val="0"/>
                <w:color w:val="000000"/>
                <w:kern w:val="0"/>
                <w:sz w:val="20"/>
                <w:szCs w:val="20"/>
                <w:u w:val="none"/>
                <w:lang w:val="en-US" w:eastAsia="zh-CN" w:bidi="ar"/>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AC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20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8F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p>
        </w:tc>
      </w:tr>
      <w:tr w14:paraId="7334F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2D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E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泄水管</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5F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1A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Arial Narrow" w:cs="Times New Roman"/>
                <w:i w:val="0"/>
                <w:iCs w:val="0"/>
                <w:color w:val="000000"/>
                <w:kern w:val="0"/>
                <w:sz w:val="20"/>
                <w:szCs w:val="20"/>
                <w:u w:val="none"/>
                <w:lang w:val="en-US" w:eastAsia="zh-CN" w:bidi="ar"/>
              </w:rPr>
              <w:t>3</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9B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44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C4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DB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A7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13</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E1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碎石盲沟</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E0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m</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5F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Arial Narrow" w:cs="Times New Roman"/>
                <w:i w:val="0"/>
                <w:iCs w:val="0"/>
                <w:color w:val="000000"/>
                <w:kern w:val="0"/>
                <w:sz w:val="20"/>
                <w:szCs w:val="20"/>
                <w:u w:val="none"/>
                <w:lang w:val="en-US" w:eastAsia="zh-CN" w:bidi="ar"/>
              </w:rPr>
              <w:t>16</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622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97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3D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p>
        </w:tc>
      </w:tr>
      <w:tr w14:paraId="230C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2F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14</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D9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人行道、栏杆、护栏、防撞墙修复</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97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eastAsia="宋体" w:cs="Times New Roman"/>
                <w:i w:val="0"/>
                <w:iCs w:val="0"/>
                <w:color w:val="000000"/>
                <w:kern w:val="0"/>
                <w:sz w:val="20"/>
                <w:szCs w:val="20"/>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71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eastAsia="宋体" w:cs="Times New Roman"/>
                <w:i w:val="0"/>
                <w:iCs w:val="0"/>
                <w:color w:val="000000"/>
                <w:kern w:val="0"/>
                <w:sz w:val="20"/>
                <w:szCs w:val="20"/>
                <w:u w:val="none"/>
                <w:lang w:val="en-US" w:eastAsia="zh-CN" w:bidi="ar"/>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59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0B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2C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p>
        </w:tc>
      </w:tr>
      <w:tr w14:paraId="74CFB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09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71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SS级防撞护栏（包括钢筋）</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64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m</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75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Arial Narrow" w:cs="Times New Roman"/>
                <w:i w:val="0"/>
                <w:iCs w:val="0"/>
                <w:color w:val="000000"/>
                <w:kern w:val="0"/>
                <w:sz w:val="20"/>
                <w:szCs w:val="20"/>
                <w:u w:val="none"/>
                <w:lang w:val="en-US" w:eastAsia="zh-CN" w:bidi="ar"/>
              </w:rPr>
              <w:t>22</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BF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A5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99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35F2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57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16</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66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伸缩装置更换</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F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eastAsia="宋体" w:cs="Times New Roman"/>
                <w:i w:val="0"/>
                <w:iCs w:val="0"/>
                <w:color w:val="000000"/>
                <w:kern w:val="0"/>
                <w:sz w:val="20"/>
                <w:szCs w:val="20"/>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60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eastAsia="宋体" w:cs="Times New Roman"/>
                <w:i w:val="0"/>
                <w:iCs w:val="0"/>
                <w:color w:val="000000"/>
                <w:kern w:val="0"/>
                <w:sz w:val="20"/>
                <w:szCs w:val="20"/>
                <w:u w:val="none"/>
                <w:lang w:val="en-US" w:eastAsia="zh-CN" w:bidi="ar"/>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4B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34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9A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9F6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71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D3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D60型钢伸缩缝</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53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m</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57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Arial Narrow" w:cs="Times New Roman"/>
                <w:i w:val="0"/>
                <w:iCs w:val="0"/>
                <w:color w:val="000000"/>
                <w:kern w:val="0"/>
                <w:sz w:val="20"/>
                <w:szCs w:val="20"/>
                <w:u w:val="none"/>
                <w:lang w:val="en-US" w:eastAsia="zh-CN" w:bidi="ar"/>
              </w:rPr>
              <w:t>12.2</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5F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2B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FD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24C7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61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18</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1A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桥头搭板修复</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F9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0"/>
                <w:szCs w:val="20"/>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4A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0"/>
                <w:szCs w:val="20"/>
                <w:u w:val="none"/>
                <w:lang w:val="en-US" w:eastAsia="zh-CN" w:bidi="ar"/>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8D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DC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DF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C55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5F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19</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30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C30搭板</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CE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m3</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92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Arial Narrow" w:cs="Times New Roman"/>
                <w:i w:val="0"/>
                <w:iCs w:val="0"/>
                <w:color w:val="000000"/>
                <w:kern w:val="0"/>
                <w:sz w:val="20"/>
                <w:szCs w:val="20"/>
                <w:u w:val="none"/>
                <w:lang w:val="en-US" w:eastAsia="zh-CN" w:bidi="ar"/>
              </w:rPr>
              <w:t>35.6</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4E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93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E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07D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E5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35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钢筋</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9C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kg</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D8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Arial Narrow" w:cs="Times New Roman"/>
                <w:i w:val="0"/>
                <w:iCs w:val="0"/>
                <w:color w:val="000000"/>
                <w:kern w:val="0"/>
                <w:sz w:val="20"/>
                <w:szCs w:val="20"/>
                <w:u w:val="none"/>
                <w:lang w:val="en-US" w:eastAsia="zh-CN" w:bidi="ar"/>
              </w:rPr>
              <w:t>6079.2</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11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88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D6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E9D1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48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21</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5F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钢筋（预应力）混凝土梁桥加固</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7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0"/>
                <w:szCs w:val="20"/>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4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0"/>
                <w:szCs w:val="20"/>
                <w:u w:val="none"/>
                <w:lang w:val="en-US" w:eastAsia="zh-CN" w:bidi="ar"/>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CA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F2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84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954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93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22</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C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预应力</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22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0"/>
                <w:szCs w:val="20"/>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5D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0"/>
                <w:szCs w:val="20"/>
                <w:u w:val="none"/>
                <w:lang w:val="en-US" w:eastAsia="zh-CN" w:bidi="ar"/>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A9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CC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9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BD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56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23</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63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φs15.2钢铰线(含波纹管)</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DF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kg</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2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Arial Narrow" w:cs="Times New Roman"/>
                <w:i w:val="0"/>
                <w:iCs w:val="0"/>
                <w:color w:val="000000"/>
                <w:kern w:val="0"/>
                <w:sz w:val="20"/>
                <w:szCs w:val="20"/>
                <w:u w:val="none"/>
                <w:lang w:val="en-US" w:eastAsia="zh-CN" w:bidi="ar"/>
              </w:rPr>
              <w:t>1245</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BC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92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28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77A5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22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24</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C0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YM15-4 锚具</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DA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62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Arial Narrow" w:cs="Times New Roman"/>
                <w:i w:val="0"/>
                <w:iCs w:val="0"/>
                <w:color w:val="000000"/>
                <w:kern w:val="0"/>
                <w:sz w:val="20"/>
                <w:szCs w:val="20"/>
                <w:u w:val="none"/>
                <w:lang w:val="en-US" w:eastAsia="zh-CN" w:bidi="ar"/>
              </w:rPr>
              <w:t>16</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6A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36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41D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700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B9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25</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27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YM15-5 锚具</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C6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A2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Arial Narrow" w:cs="Times New Roman"/>
                <w:i w:val="0"/>
                <w:iCs w:val="0"/>
                <w:color w:val="000000"/>
                <w:kern w:val="0"/>
                <w:sz w:val="20"/>
                <w:szCs w:val="20"/>
                <w:u w:val="none"/>
                <w:lang w:val="en-US" w:eastAsia="zh-CN" w:bidi="ar"/>
              </w:rPr>
              <w:t>16</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B0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2D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E87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84A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15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26</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7C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预制空心板梁</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F5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0"/>
                <w:szCs w:val="20"/>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91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0"/>
                <w:szCs w:val="20"/>
                <w:u w:val="none"/>
                <w:lang w:val="en-US" w:eastAsia="zh-CN" w:bidi="ar"/>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6E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EA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43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296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FB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27</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2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钢筋</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2E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kg</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8D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Arial Narrow" w:cs="Times New Roman"/>
                <w:i w:val="0"/>
                <w:iCs w:val="0"/>
                <w:color w:val="000000"/>
                <w:kern w:val="0"/>
                <w:sz w:val="20"/>
                <w:szCs w:val="20"/>
                <w:u w:val="none"/>
                <w:lang w:val="en-US" w:eastAsia="zh-CN" w:bidi="ar"/>
              </w:rPr>
              <w:t>6038.4</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BA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0F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02A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720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69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28</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AE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C50混凝土</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8D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m3</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AA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Arial Narrow" w:cs="Times New Roman"/>
                <w:i w:val="0"/>
                <w:iCs w:val="0"/>
                <w:color w:val="000000"/>
                <w:kern w:val="0"/>
                <w:sz w:val="20"/>
                <w:szCs w:val="20"/>
                <w:u w:val="none"/>
                <w:lang w:val="en-US" w:eastAsia="zh-CN" w:bidi="ar"/>
              </w:rPr>
              <w:t>41.3</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0C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47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4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373E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80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29</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CF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桥梁支座的维修与更换</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39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0"/>
                <w:szCs w:val="20"/>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DD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0"/>
                <w:szCs w:val="20"/>
                <w:u w:val="none"/>
                <w:lang w:val="en-US" w:eastAsia="zh-CN" w:bidi="ar"/>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95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5E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E7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07E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F0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30</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B5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桥梁支座增设</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76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0"/>
                <w:szCs w:val="20"/>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30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0"/>
                <w:szCs w:val="20"/>
                <w:u w:val="none"/>
                <w:lang w:val="en-US" w:eastAsia="zh-CN" w:bidi="ar"/>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29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DC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60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B93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6B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31</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9E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板式橡胶支座GBZY250*52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ED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个</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88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Arial Narrow" w:cs="Times New Roman"/>
                <w:i w:val="0"/>
                <w:iCs w:val="0"/>
                <w:color w:val="000000"/>
                <w:kern w:val="0"/>
                <w:sz w:val="20"/>
                <w:szCs w:val="20"/>
                <w:u w:val="none"/>
                <w:lang w:val="en-US" w:eastAsia="zh-CN" w:bidi="ar"/>
              </w:rPr>
              <w:t>16</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5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ED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72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752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E3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32</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9E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增设墩台</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C6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0"/>
                <w:szCs w:val="20"/>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2D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0"/>
                <w:szCs w:val="20"/>
                <w:u w:val="none"/>
                <w:lang w:val="en-US" w:eastAsia="zh-CN" w:bidi="ar"/>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CE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4E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9D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7D8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7C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33</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65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C35台帽（含钢筋）</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65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m3</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46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Arial Narrow" w:cs="Times New Roman"/>
                <w:i w:val="0"/>
                <w:iCs w:val="0"/>
                <w:color w:val="000000"/>
                <w:kern w:val="0"/>
                <w:sz w:val="20"/>
                <w:szCs w:val="20"/>
                <w:u w:val="none"/>
                <w:lang w:val="en-US" w:eastAsia="zh-CN" w:bidi="ar"/>
              </w:rPr>
              <w:t>33.2</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6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D3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CB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AC6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88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34</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0A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C40支座垫石（含钢筋）</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78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m3</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96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Arial Narrow" w:cs="Times New Roman"/>
                <w:i w:val="0"/>
                <w:iCs w:val="0"/>
                <w:color w:val="000000"/>
                <w:kern w:val="0"/>
                <w:sz w:val="20"/>
                <w:szCs w:val="20"/>
                <w:u w:val="none"/>
                <w:lang w:val="en-US" w:eastAsia="zh-CN" w:bidi="ar"/>
              </w:rPr>
              <w:t>0.3</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F4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0A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4F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31E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15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35</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28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C35防震挡块（含钢筋）</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18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m3</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0A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Arial Narrow" w:cs="Times New Roman"/>
                <w:i w:val="0"/>
                <w:iCs w:val="0"/>
                <w:color w:val="000000"/>
                <w:kern w:val="0"/>
                <w:sz w:val="20"/>
                <w:szCs w:val="20"/>
                <w:u w:val="none"/>
                <w:lang w:val="en-US" w:eastAsia="zh-CN" w:bidi="ar"/>
              </w:rPr>
              <w:t>0.3</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7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F0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EC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5C0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52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36</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D2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涵洞加固</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35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0"/>
                <w:szCs w:val="20"/>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DA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0"/>
                <w:szCs w:val="20"/>
                <w:u w:val="none"/>
                <w:lang w:val="en-US" w:eastAsia="zh-CN" w:bidi="ar"/>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CB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BE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68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4AF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2D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37</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58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基础挖方及回填</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6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0"/>
                <w:szCs w:val="20"/>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C8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Times New Roman" w:hAnsi="Times New Roman" w:cs="Times New Roman"/>
                <w:i w:val="0"/>
                <w:iCs w:val="0"/>
                <w:color w:val="000000"/>
                <w:kern w:val="0"/>
                <w:sz w:val="20"/>
                <w:szCs w:val="20"/>
                <w:u w:val="none"/>
                <w:lang w:val="en-US" w:eastAsia="zh-CN" w:bidi="ar"/>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A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375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9A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A8AF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67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38</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FE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基础挖方及回填</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AD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m3</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58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Arial Narrow" w:cs="Times New Roman"/>
                <w:i w:val="0"/>
                <w:iCs w:val="0"/>
                <w:color w:val="000000"/>
                <w:kern w:val="0"/>
                <w:sz w:val="20"/>
                <w:szCs w:val="20"/>
                <w:u w:val="none"/>
                <w:lang w:val="en-US" w:eastAsia="zh-CN" w:bidi="ar"/>
              </w:rPr>
              <w:t>52</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B2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5B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07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03D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E8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39</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39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服务区北区地方道路24小时维护费用</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CD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元/天</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96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Arial Narrow" w:cs="Times New Roman"/>
                <w:i w:val="0"/>
                <w:iCs w:val="0"/>
                <w:color w:val="000000"/>
                <w:kern w:val="0"/>
                <w:sz w:val="20"/>
                <w:szCs w:val="20"/>
                <w:u w:val="none"/>
                <w:lang w:val="en-US" w:eastAsia="zh-CN" w:bidi="ar"/>
              </w:rPr>
              <w:t>30</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AB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7F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C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CC9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8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91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合计含税金额</w:t>
            </w:r>
          </w:p>
        </w:tc>
        <w:tc>
          <w:tcPr>
            <w:tcW w:w="21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5E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小写：      元</w:t>
            </w:r>
          </w:p>
          <w:p w14:paraId="77766DB0">
            <w:pPr>
              <w:pStyle w:val="18"/>
              <w:keepNext w:val="0"/>
              <w:keepLines w:val="0"/>
              <w:suppressLineNumbers w:val="0"/>
              <w:spacing w:before="0" w:beforeAutospacing="0" w:afterAutospacing="0"/>
              <w:ind w:left="0" w:leftChars="0" w:right="0" w:firstLine="0" w:firstLineChars="0"/>
              <w:jc w:val="left"/>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大写：      元</w:t>
            </w:r>
          </w:p>
        </w:tc>
      </w:tr>
    </w:tbl>
    <w:p w14:paraId="6882E79D">
      <w:pPr>
        <w:adjustRightInd w:val="0"/>
        <w:snapToGrid w:val="0"/>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762A63F8">
      <w:pPr>
        <w:numPr>
          <w:ilvl w:val="0"/>
          <w:numId w:val="5"/>
        </w:numPr>
        <w:adjustRightInd w:val="0"/>
        <w:snapToGrid w:val="0"/>
        <w:spacing w:line="480" w:lineRule="auto"/>
        <w:ind w:firstLine="420" w:firstLineChars="200"/>
        <w:rPr>
          <w:rFonts w:hint="eastAsia" w:ascii="宋体" w:hAnsi="宋体" w:cs="宋体"/>
          <w:sz w:val="21"/>
          <w:szCs w:val="21"/>
          <w:u w:val="none"/>
          <w:lang w:val="en-US" w:eastAsia="zh-CN"/>
        </w:rPr>
      </w:pP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 xml:space="preserve"> 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04F8E0B8">
      <w:pPr>
        <w:pStyle w:val="18"/>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lang w:val="en-US" w:eastAsia="zh-CN"/>
        </w:rPr>
      </w:pPr>
      <w:r>
        <w:rPr>
          <w:rFonts w:hint="eastAsia"/>
          <w:lang w:val="en-US" w:eastAsia="zh-CN"/>
        </w:rPr>
        <w:t>2、响应文件中的大写金额和小写金额不一致的，以大写金额为准；已标价工程量清单中有计算错位的，总价金额与依据单价计算出的结果不一致时，以单价金额为准修正总价，但单价金额小数点有明显错误的除外。</w:t>
      </w:r>
    </w:p>
    <w:p w14:paraId="46FAF271">
      <w:pPr>
        <w:adjustRightInd w:val="0"/>
        <w:snapToGrid w:val="0"/>
        <w:spacing w:line="480" w:lineRule="auto"/>
        <w:ind w:firstLine="420" w:firstLineChars="200"/>
        <w:rPr>
          <w:rFonts w:hint="eastAsia"/>
          <w:lang w:val="en-US" w:eastAsia="zh-CN"/>
        </w:rPr>
      </w:pPr>
      <w:r>
        <w:rPr>
          <w:rFonts w:hint="eastAsia" w:cs="Times New Roman"/>
          <w:sz w:val="21"/>
          <w:szCs w:val="21"/>
          <w:lang w:val="en-US" w:eastAsia="zh-CN"/>
        </w:rPr>
        <w:t>3</w:t>
      </w:r>
      <w:r>
        <w:rPr>
          <w:rFonts w:hint="eastAsia" w:ascii="Times New Roman" w:hAnsi="Times New Roman" w:eastAsia="宋体" w:cs="Times New Roman"/>
          <w:sz w:val="21"/>
          <w:szCs w:val="21"/>
          <w:lang w:val="en-US" w:eastAsia="zh-CN"/>
        </w:rPr>
        <w:t>、</w:t>
      </w:r>
      <w:r>
        <w:rPr>
          <w:rFonts w:hint="eastAsia" w:ascii="宋体" w:hAnsi="宋体" w:eastAsia="宋体" w:cs="宋体"/>
          <w:sz w:val="21"/>
          <w:szCs w:val="21"/>
          <w:lang w:val="en-US" w:eastAsia="zh-CN"/>
        </w:rPr>
        <w:t>工程量清单中所列数量是预估的数量，仅作为报价的共同基础，不能作为最终结算与支付的依据，实际支付应以实际完成且签认数量，按合同签订的单价计算支付金额。</w:t>
      </w:r>
    </w:p>
    <w:p w14:paraId="3805D13D">
      <w:pPr>
        <w:adjustRightInd w:val="0"/>
        <w:snapToGrid w:val="0"/>
        <w:spacing w:line="480" w:lineRule="auto"/>
        <w:ind w:firstLine="420" w:firstLineChars="200"/>
        <w:jc w:val="left"/>
        <w:rPr>
          <w:rFonts w:hint="eastAsia"/>
        </w:rPr>
      </w:pP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rPr>
        <w:t>公司特此声明：本次报价是我单位在对本次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活动再次慎重考虑后的报价，我单位自愿承担本次报价的一切责任，同意签订合同，并承诺全面履行合同，绝不反悔。</w:t>
      </w:r>
      <w:r>
        <w:rPr>
          <w:rFonts w:hint="eastAsia" w:ascii="宋体" w:hAnsi="宋体" w:cs="宋体"/>
          <w:sz w:val="21"/>
          <w:szCs w:val="21"/>
          <w:lang w:val="en-US" w:eastAsia="zh-CN"/>
        </w:rPr>
        <w:t xml:space="preserve"> </w:t>
      </w:r>
    </w:p>
    <w:p w14:paraId="3DCE5631">
      <w:pPr>
        <w:keepNext w:val="0"/>
        <w:keepLines w:val="0"/>
        <w:pageBreakBefore w:val="0"/>
        <w:widowControl w:val="0"/>
        <w:kinsoku/>
        <w:wordWrap/>
        <w:overflowPunct/>
        <w:topLinePunct w:val="0"/>
        <w:autoSpaceDE/>
        <w:autoSpaceDN/>
        <w:bidi w:val="0"/>
        <w:adjustRightInd w:val="0"/>
        <w:snapToGrid w:val="0"/>
        <w:spacing w:line="400" w:lineRule="exact"/>
        <w:ind w:firstLine="2942" w:firstLineChars="0"/>
        <w:jc w:val="both"/>
        <w:textAlignment w:val="auto"/>
        <w:rPr>
          <w:rFonts w:hint="eastAsia" w:ascii="宋体" w:hAnsi="宋体" w:cs="宋体"/>
          <w:sz w:val="21"/>
          <w:szCs w:val="21"/>
        </w:rPr>
      </w:pPr>
      <w:r>
        <w:rPr>
          <w:rFonts w:hint="eastAsia" w:ascii="宋体" w:hAnsi="宋体" w:cs="宋体"/>
          <w:sz w:val="21"/>
          <w:szCs w:val="21"/>
          <w:lang w:val="en-US" w:eastAsia="zh-CN"/>
        </w:rPr>
        <w:t>响 应</w:t>
      </w:r>
      <w:r>
        <w:rPr>
          <w:rFonts w:hint="eastAsia" w:ascii="宋体" w:hAnsi="宋体" w:cs="宋体"/>
          <w:sz w:val="21"/>
          <w:szCs w:val="21"/>
        </w:rPr>
        <w:t xml:space="preserve"> 单 位 ：</w:t>
      </w:r>
      <w:r>
        <w:rPr>
          <w:rFonts w:hint="eastAsia" w:ascii="宋体" w:hAnsi="宋体" w:cs="宋体"/>
          <w:sz w:val="21"/>
          <w:szCs w:val="21"/>
          <w:u w:val="single"/>
          <w:lang w:val="en-US" w:eastAsia="zh-CN"/>
        </w:rPr>
        <w:t xml:space="preserve">                          </w:t>
      </w:r>
      <w:r>
        <w:rPr>
          <w:rFonts w:hint="eastAsia" w:ascii="宋体" w:hAnsi="宋体" w:cs="宋体"/>
          <w:sz w:val="21"/>
          <w:szCs w:val="21"/>
        </w:rPr>
        <w:t>（盖</w:t>
      </w:r>
      <w:r>
        <w:rPr>
          <w:rFonts w:hint="eastAsia" w:ascii="宋体" w:hAnsi="宋体" w:cs="宋体"/>
          <w:sz w:val="21"/>
          <w:szCs w:val="21"/>
          <w:lang w:val="en-US" w:eastAsia="zh-CN"/>
        </w:rPr>
        <w:t>单位公</w:t>
      </w:r>
      <w:r>
        <w:rPr>
          <w:rFonts w:hint="eastAsia" w:ascii="宋体" w:hAnsi="宋体" w:cs="宋体"/>
          <w:sz w:val="21"/>
          <w:szCs w:val="21"/>
        </w:rPr>
        <w:t>章）</w:t>
      </w:r>
    </w:p>
    <w:p w14:paraId="7C445340">
      <w:pPr>
        <w:keepNext w:val="0"/>
        <w:keepLines w:val="0"/>
        <w:pageBreakBefore w:val="0"/>
        <w:widowControl w:val="0"/>
        <w:kinsoku/>
        <w:wordWrap/>
        <w:overflowPunct/>
        <w:topLinePunct w:val="0"/>
        <w:autoSpaceDE/>
        <w:autoSpaceDN/>
        <w:bidi w:val="0"/>
        <w:adjustRightInd w:val="0"/>
        <w:snapToGrid w:val="0"/>
        <w:spacing w:line="400" w:lineRule="exact"/>
        <w:ind w:firstLine="2940" w:firstLineChars="0"/>
        <w:jc w:val="both"/>
        <w:textAlignment w:val="auto"/>
        <w:rPr>
          <w:rFonts w:hint="eastAsia" w:ascii="宋体" w:hAnsi="宋体" w:cs="宋体"/>
          <w:sz w:val="21"/>
          <w:szCs w:val="21"/>
        </w:rPr>
      </w:pPr>
      <w:r>
        <w:rPr>
          <w:rFonts w:hint="eastAsia" w:ascii="宋体" w:hAnsi="宋体" w:cs="宋体"/>
          <w:sz w:val="21"/>
          <w:szCs w:val="21"/>
          <w:lang w:val="en-US" w:eastAsia="zh-CN"/>
        </w:rPr>
        <w:t>法定代表人</w:t>
      </w:r>
      <w:r>
        <w:rPr>
          <w:rFonts w:hint="eastAsia" w:ascii="宋体" w:hAnsi="宋体" w:cs="宋体"/>
          <w:sz w:val="21"/>
          <w:szCs w:val="21"/>
        </w:rPr>
        <w:t>或委托</w:t>
      </w:r>
      <w:r>
        <w:rPr>
          <w:rFonts w:hint="eastAsia" w:ascii="宋体" w:hAnsi="宋体" w:cs="宋体"/>
          <w:sz w:val="21"/>
          <w:szCs w:val="21"/>
          <w:lang w:val="en-US" w:eastAsia="zh-CN"/>
        </w:rPr>
        <w:t>代理</w:t>
      </w:r>
      <w:r>
        <w:rPr>
          <w:rFonts w:hint="eastAsia" w:ascii="宋体" w:hAnsi="宋体" w:cs="宋体"/>
          <w:sz w:val="21"/>
          <w:szCs w:val="21"/>
        </w:rPr>
        <w:t>人：</w:t>
      </w:r>
      <w:r>
        <w:rPr>
          <w:rFonts w:hint="eastAsia" w:ascii="宋体" w:hAnsi="宋体" w:cs="宋体"/>
          <w:sz w:val="21"/>
          <w:szCs w:val="21"/>
          <w:u w:val="single"/>
          <w:lang w:val="en-US" w:eastAsia="zh-CN"/>
        </w:rPr>
        <w:t xml:space="preserve">                </w:t>
      </w:r>
      <w:r>
        <w:rPr>
          <w:rFonts w:hint="eastAsia" w:ascii="宋体" w:hAnsi="宋体" w:cs="宋体"/>
          <w:sz w:val="21"/>
          <w:szCs w:val="21"/>
        </w:rPr>
        <w:t>（签字或盖章）</w:t>
      </w:r>
    </w:p>
    <w:p w14:paraId="58ECF3A2">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2940" w:firstLineChars="0"/>
        <w:textAlignment w:val="auto"/>
        <w:rPr>
          <w:rFonts w:hint="default" w:ascii="宋体" w:hAnsi="宋体" w:eastAsia="宋体" w:cs="宋体"/>
          <w:szCs w:val="21"/>
          <w:u w:val="single"/>
          <w:lang w:val="en-US" w:eastAsia="zh-CN"/>
        </w:rPr>
      </w:pPr>
      <w:r>
        <w:rPr>
          <w:rFonts w:hint="eastAsia" w:ascii="宋体" w:hAnsi="宋体" w:cs="宋体"/>
          <w:sz w:val="21"/>
          <w:szCs w:val="21"/>
          <w:lang w:eastAsia="zh-CN"/>
        </w:rPr>
        <w:t>联</w:t>
      </w:r>
      <w:r>
        <w:rPr>
          <w:rFonts w:hint="eastAsia" w:ascii="宋体" w:hAnsi="宋体" w:cs="宋体"/>
          <w:sz w:val="21"/>
          <w:szCs w:val="21"/>
          <w:lang w:val="en-US" w:eastAsia="zh-CN"/>
        </w:rPr>
        <w:t xml:space="preserve"> </w:t>
      </w:r>
      <w:r>
        <w:rPr>
          <w:rFonts w:hint="eastAsia" w:ascii="宋体" w:hAnsi="宋体" w:cs="宋体"/>
          <w:sz w:val="21"/>
          <w:szCs w:val="21"/>
          <w:lang w:eastAsia="zh-CN"/>
        </w:rPr>
        <w:t>系</w:t>
      </w:r>
      <w:r>
        <w:rPr>
          <w:rFonts w:hint="eastAsia" w:ascii="宋体" w:hAnsi="宋体" w:cs="宋体"/>
          <w:sz w:val="21"/>
          <w:szCs w:val="21"/>
          <w:lang w:val="en-US" w:eastAsia="zh-CN"/>
        </w:rPr>
        <w:t xml:space="preserve"> </w:t>
      </w:r>
      <w:r>
        <w:rPr>
          <w:rFonts w:hint="eastAsia" w:ascii="宋体" w:hAnsi="宋体" w:cs="宋体"/>
          <w:sz w:val="21"/>
          <w:szCs w:val="21"/>
          <w:lang w:eastAsia="zh-CN"/>
        </w:rPr>
        <w:t>人</w:t>
      </w:r>
      <w:r>
        <w:rPr>
          <w:rFonts w:hint="eastAsia" w:ascii="宋体" w:hAnsi="宋体" w:cs="宋体"/>
          <w:sz w:val="21"/>
          <w:szCs w:val="21"/>
          <w:lang w:val="en-US" w:eastAsia="zh-CN"/>
        </w:rPr>
        <w:t xml:space="preserve"> </w:t>
      </w:r>
      <w:r>
        <w:rPr>
          <w:rFonts w:hint="eastAsia" w:ascii="宋体" w:hAnsi="宋体" w:cs="宋体"/>
          <w:sz w:val="21"/>
          <w:szCs w:val="21"/>
          <w:lang w:eastAsia="zh-CN"/>
        </w:rPr>
        <w:t>电</w:t>
      </w:r>
      <w:r>
        <w:rPr>
          <w:rFonts w:hint="eastAsia" w:ascii="宋体" w:hAnsi="宋体" w:cs="宋体"/>
          <w:sz w:val="21"/>
          <w:szCs w:val="21"/>
          <w:lang w:val="en-US" w:eastAsia="zh-CN"/>
        </w:rPr>
        <w:t xml:space="preserve"> </w:t>
      </w:r>
      <w:r>
        <w:rPr>
          <w:rFonts w:hint="eastAsia" w:ascii="宋体" w:hAnsi="宋体" w:cs="宋体"/>
          <w:sz w:val="21"/>
          <w:szCs w:val="21"/>
          <w:lang w:eastAsia="zh-CN"/>
        </w:rPr>
        <w:t>话：</w:t>
      </w:r>
      <w:r>
        <w:rPr>
          <w:rFonts w:hint="eastAsia" w:ascii="宋体" w:hAnsi="宋体" w:cs="宋体"/>
          <w:sz w:val="21"/>
          <w:szCs w:val="21"/>
          <w:u w:val="single"/>
          <w:lang w:val="en-US" w:eastAsia="zh-CN"/>
        </w:rPr>
        <w:t xml:space="preserve">                        </w:t>
      </w:r>
    </w:p>
    <w:p w14:paraId="7D8F055C">
      <w:pPr>
        <w:pStyle w:val="18"/>
        <w:ind w:left="0" w:leftChars="0" w:firstLine="0" w:firstLineChars="0"/>
        <w:rPr>
          <w:rFonts w:hint="eastAsia"/>
          <w:lang w:val="en-US" w:eastAsia="zh-CN"/>
        </w:rPr>
        <w:sectPr>
          <w:footerReference r:id="rId6" w:type="default"/>
          <w:pgSz w:w="11905" w:h="16838"/>
          <w:pgMar w:top="1417" w:right="1417" w:bottom="1417" w:left="1417" w:header="850" w:footer="992" w:gutter="0"/>
          <w:pgNumType w:fmt="decimal"/>
          <w:cols w:space="0" w:num="1"/>
          <w:rtlGutter w:val="0"/>
          <w:docGrid w:type="lines" w:linePitch="323" w:charSpace="0"/>
        </w:sectPr>
      </w:pPr>
    </w:p>
    <w:p w14:paraId="31CE6EC6">
      <w:pPr>
        <w:pStyle w:val="18"/>
        <w:ind w:left="0" w:leftChars="0" w:firstLine="0" w:firstLineChars="0"/>
        <w:rPr>
          <w:rFonts w:hint="eastAsia"/>
          <w:lang w:val="en-US" w:eastAsia="zh-CN"/>
        </w:rPr>
      </w:pPr>
    </w:p>
    <w:p w14:paraId="737CCD32">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cs="宋体"/>
          <w:b/>
          <w:bCs/>
          <w:sz w:val="32"/>
          <w:szCs w:val="32"/>
          <w:lang w:val="en-US" w:eastAsia="zh-CN"/>
        </w:rPr>
        <w:t>五、</w:t>
      </w:r>
      <w:r>
        <w:rPr>
          <w:rFonts w:hint="eastAsia" w:ascii="宋体" w:hAnsi="宋体" w:cs="宋体"/>
          <w:b/>
          <w:bCs/>
          <w:sz w:val="32"/>
          <w:szCs w:val="32"/>
        </w:rPr>
        <w:t>完成的类似项目情况表</w:t>
      </w:r>
      <w:r>
        <w:rPr>
          <w:rFonts w:hint="eastAsia" w:ascii="宋体" w:hAnsi="宋体" w:cs="宋体"/>
          <w:b/>
          <w:bCs/>
          <w:sz w:val="32"/>
          <w:szCs w:val="32"/>
          <w:lang w:val="en-US" w:eastAsia="zh-CN"/>
        </w:rPr>
        <w:t xml:space="preserve"> </w:t>
      </w:r>
    </w:p>
    <w:p w14:paraId="67D5221E">
      <w:pPr>
        <w:spacing w:line="66" w:lineRule="exact"/>
      </w:pPr>
    </w:p>
    <w:tbl>
      <w:tblPr>
        <w:tblStyle w:val="27"/>
        <w:tblW w:w="8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0"/>
        <w:gridCol w:w="6251"/>
      </w:tblGrid>
      <w:tr w14:paraId="59E4E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270" w:type="dxa"/>
            <w:tcBorders>
              <w:top w:val="single" w:color="000000" w:sz="2" w:space="0"/>
              <w:bottom w:val="single" w:color="000000" w:sz="2" w:space="0"/>
            </w:tcBorders>
            <w:vAlign w:val="center"/>
          </w:tcPr>
          <w:p w14:paraId="0631107E">
            <w:pPr>
              <w:keepNext w:val="0"/>
              <w:keepLines w:val="0"/>
              <w:pageBreakBefore w:val="0"/>
              <w:widowControl w:val="0"/>
              <w:kinsoku/>
              <w:wordWrap/>
              <w:overflowPunct/>
              <w:topLinePunct w:val="0"/>
              <w:autoSpaceDE/>
              <w:autoSpaceDN/>
              <w:bidi w:val="0"/>
              <w:adjustRightInd/>
              <w:snapToGrid/>
              <w:spacing w:before="143" w:line="220" w:lineRule="auto"/>
              <w:ind w:left="670" w:firstLine="0" w:firstLineChars="0"/>
              <w:textAlignment w:val="auto"/>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6251" w:type="dxa"/>
            <w:tcBorders>
              <w:top w:val="single" w:color="000000" w:sz="2" w:space="0"/>
              <w:bottom w:val="single" w:color="000000" w:sz="2" w:space="0"/>
            </w:tcBorders>
            <w:vAlign w:val="center"/>
          </w:tcPr>
          <w:p w14:paraId="18A7C9E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418E9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2270" w:type="dxa"/>
            <w:tcBorders>
              <w:top w:val="single" w:color="000000" w:sz="2" w:space="0"/>
              <w:bottom w:val="single" w:color="000000" w:sz="2" w:space="0"/>
            </w:tcBorders>
            <w:vAlign w:val="center"/>
          </w:tcPr>
          <w:p w14:paraId="03FCEEFC">
            <w:pPr>
              <w:keepNext w:val="0"/>
              <w:keepLines w:val="0"/>
              <w:pageBreakBefore w:val="0"/>
              <w:widowControl w:val="0"/>
              <w:kinsoku/>
              <w:wordWrap/>
              <w:overflowPunct/>
              <w:topLinePunct w:val="0"/>
              <w:autoSpaceDE/>
              <w:autoSpaceDN/>
              <w:bidi w:val="0"/>
              <w:adjustRightInd/>
              <w:snapToGrid/>
              <w:spacing w:before="107" w:line="220" w:lineRule="auto"/>
              <w:ind w:left="670" w:firstLine="0" w:firstLineChars="0"/>
              <w:textAlignment w:val="auto"/>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6251" w:type="dxa"/>
            <w:tcBorders>
              <w:top w:val="single" w:color="000000" w:sz="2" w:space="0"/>
              <w:bottom w:val="single" w:color="000000" w:sz="2" w:space="0"/>
            </w:tcBorders>
            <w:vAlign w:val="center"/>
          </w:tcPr>
          <w:p w14:paraId="0C1E907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5FC74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center"/>
          </w:tcPr>
          <w:p w14:paraId="6CD7632A">
            <w:pPr>
              <w:keepNext w:val="0"/>
              <w:keepLines w:val="0"/>
              <w:pageBreakBefore w:val="0"/>
              <w:widowControl w:val="0"/>
              <w:kinsoku/>
              <w:wordWrap/>
              <w:overflowPunct/>
              <w:topLinePunct w:val="0"/>
              <w:autoSpaceDE/>
              <w:autoSpaceDN/>
              <w:bidi w:val="0"/>
              <w:adjustRightInd/>
              <w:snapToGrid/>
              <w:spacing w:before="111" w:line="218" w:lineRule="auto"/>
              <w:ind w:left="667" w:firstLine="0" w:firstLineChars="0"/>
              <w:textAlignment w:val="auto"/>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6251" w:type="dxa"/>
            <w:tcBorders>
              <w:top w:val="single" w:color="000000" w:sz="2" w:space="0"/>
              <w:bottom w:val="single" w:color="000000" w:sz="2" w:space="0"/>
            </w:tcBorders>
            <w:vAlign w:val="center"/>
          </w:tcPr>
          <w:p w14:paraId="5CF4996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7BAF8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2270" w:type="dxa"/>
            <w:tcBorders>
              <w:top w:val="single" w:color="000000" w:sz="2" w:space="0"/>
              <w:bottom w:val="single" w:color="000000" w:sz="2" w:space="0"/>
            </w:tcBorders>
            <w:vAlign w:val="center"/>
          </w:tcPr>
          <w:p w14:paraId="1932CDCE">
            <w:pPr>
              <w:keepNext w:val="0"/>
              <w:keepLines w:val="0"/>
              <w:pageBreakBefore w:val="0"/>
              <w:widowControl w:val="0"/>
              <w:kinsoku/>
              <w:wordWrap/>
              <w:overflowPunct/>
              <w:topLinePunct w:val="0"/>
              <w:autoSpaceDE/>
              <w:autoSpaceDN/>
              <w:bidi w:val="0"/>
              <w:adjustRightInd/>
              <w:snapToGrid/>
              <w:spacing w:before="110" w:line="221" w:lineRule="auto"/>
              <w:ind w:left="697" w:firstLine="0" w:firstLineChars="0"/>
              <w:textAlignment w:val="auto"/>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6251" w:type="dxa"/>
            <w:tcBorders>
              <w:top w:val="single" w:color="000000" w:sz="2" w:space="0"/>
              <w:bottom w:val="single" w:color="000000" w:sz="2" w:space="0"/>
            </w:tcBorders>
            <w:vAlign w:val="center"/>
          </w:tcPr>
          <w:p w14:paraId="1AE16D8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28857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center"/>
          </w:tcPr>
          <w:p w14:paraId="1E7B42E5">
            <w:pPr>
              <w:keepNext w:val="0"/>
              <w:keepLines w:val="0"/>
              <w:pageBreakBefore w:val="0"/>
              <w:widowControl w:val="0"/>
              <w:kinsoku/>
              <w:wordWrap/>
              <w:overflowPunct/>
              <w:topLinePunct w:val="0"/>
              <w:autoSpaceDE/>
              <w:autoSpaceDN/>
              <w:bidi w:val="0"/>
              <w:adjustRightInd/>
              <w:snapToGrid/>
              <w:spacing w:before="112" w:line="221" w:lineRule="auto"/>
              <w:ind w:left="225" w:firstLine="0" w:firstLineChars="0"/>
              <w:textAlignment w:val="auto"/>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6251" w:type="dxa"/>
            <w:tcBorders>
              <w:top w:val="single" w:color="000000" w:sz="2" w:space="0"/>
              <w:bottom w:val="single" w:color="000000" w:sz="2" w:space="0"/>
            </w:tcBorders>
            <w:vAlign w:val="center"/>
          </w:tcPr>
          <w:p w14:paraId="0D9F0A2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138F2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2270" w:type="dxa"/>
            <w:tcBorders>
              <w:top w:val="single" w:color="000000" w:sz="2" w:space="0"/>
              <w:bottom w:val="single" w:color="000000" w:sz="2" w:space="0"/>
            </w:tcBorders>
            <w:vAlign w:val="center"/>
          </w:tcPr>
          <w:p w14:paraId="5B40E90D">
            <w:pPr>
              <w:keepNext w:val="0"/>
              <w:keepLines w:val="0"/>
              <w:pageBreakBefore w:val="0"/>
              <w:widowControl w:val="0"/>
              <w:kinsoku/>
              <w:wordWrap/>
              <w:overflowPunct/>
              <w:topLinePunct w:val="0"/>
              <w:autoSpaceDE/>
              <w:autoSpaceDN/>
              <w:bidi w:val="0"/>
              <w:adjustRightInd/>
              <w:snapToGrid/>
              <w:spacing w:before="78" w:line="480" w:lineRule="auto"/>
              <w:ind w:left="0" w:leftChars="0" w:right="51" w:firstLine="0" w:firstLineChars="0"/>
              <w:jc w:val="center"/>
              <w:textAlignment w:val="auto"/>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6251" w:type="dxa"/>
            <w:tcBorders>
              <w:top w:val="single" w:color="000000" w:sz="2" w:space="0"/>
              <w:bottom w:val="single" w:color="000000" w:sz="2" w:space="0"/>
            </w:tcBorders>
            <w:vAlign w:val="center"/>
          </w:tcPr>
          <w:p w14:paraId="71F13CE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1F15D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2270" w:type="dxa"/>
            <w:tcBorders>
              <w:top w:val="single" w:color="000000" w:sz="2" w:space="0"/>
              <w:bottom w:val="single" w:color="000000" w:sz="2" w:space="0"/>
            </w:tcBorders>
            <w:vAlign w:val="center"/>
          </w:tcPr>
          <w:p w14:paraId="48E76B7C">
            <w:pPr>
              <w:keepNext w:val="0"/>
              <w:keepLines w:val="0"/>
              <w:pageBreakBefore w:val="0"/>
              <w:widowControl w:val="0"/>
              <w:kinsoku/>
              <w:wordWrap/>
              <w:overflowPunct/>
              <w:topLinePunct w:val="0"/>
              <w:autoSpaceDE/>
              <w:autoSpaceDN/>
              <w:bidi w:val="0"/>
              <w:adjustRightInd/>
              <w:snapToGrid/>
              <w:spacing w:before="78" w:line="221" w:lineRule="auto"/>
              <w:ind w:left="0" w:leftChars="0" w:firstLine="0" w:firstLineChars="0"/>
              <w:jc w:val="center"/>
              <w:textAlignment w:val="auto"/>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6251" w:type="dxa"/>
            <w:tcBorders>
              <w:top w:val="single" w:color="000000" w:sz="2" w:space="0"/>
              <w:bottom w:val="single" w:color="000000" w:sz="2" w:space="0"/>
            </w:tcBorders>
            <w:vAlign w:val="center"/>
          </w:tcPr>
          <w:p w14:paraId="326E85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Arial"/>
                <w:sz w:val="21"/>
              </w:rPr>
            </w:pPr>
            <w:r>
              <w:rPr>
                <w:rFonts w:hint="eastAsia" w:ascii="Arial"/>
                <w:sz w:val="21"/>
              </w:rPr>
              <w:t>后附相关证明材料 (合同协议书)</w:t>
            </w:r>
          </w:p>
        </w:tc>
      </w:tr>
    </w:tbl>
    <w:p w14:paraId="7DD0E1A3">
      <w:pPr>
        <w:spacing w:line="560" w:lineRule="exact"/>
        <w:jc w:val="center"/>
        <w:outlineLvl w:val="9"/>
        <w:rPr>
          <w:rFonts w:ascii="黑体" w:eastAsia="黑体"/>
          <w:b/>
          <w:bCs/>
          <w:color w:val="000000"/>
          <w:sz w:val="36"/>
          <w:szCs w:val="36"/>
        </w:rPr>
      </w:pPr>
    </w:p>
    <w:p w14:paraId="2A34B12B">
      <w:pPr>
        <w:pStyle w:val="18"/>
      </w:pPr>
    </w:p>
    <w:p w14:paraId="1FBF5345">
      <w:pPr>
        <w:pStyle w:val="18"/>
      </w:pPr>
    </w:p>
    <w:p w14:paraId="42562711">
      <w:pPr>
        <w:pStyle w:val="18"/>
      </w:pPr>
    </w:p>
    <w:p w14:paraId="6E8296C4">
      <w:pPr>
        <w:pStyle w:val="18"/>
      </w:pPr>
    </w:p>
    <w:p w14:paraId="51B5C62B">
      <w:pPr>
        <w:pStyle w:val="18"/>
      </w:pPr>
    </w:p>
    <w:p w14:paraId="60826412">
      <w:pPr>
        <w:pStyle w:val="18"/>
      </w:pPr>
    </w:p>
    <w:p w14:paraId="5E262B77">
      <w:pPr>
        <w:pStyle w:val="18"/>
      </w:pPr>
    </w:p>
    <w:p w14:paraId="61B5B716">
      <w:pPr>
        <w:pStyle w:val="18"/>
      </w:pPr>
    </w:p>
    <w:p w14:paraId="519C1E71">
      <w:pPr>
        <w:pStyle w:val="18"/>
      </w:pPr>
    </w:p>
    <w:p w14:paraId="4A41D9D7">
      <w:pPr>
        <w:pStyle w:val="18"/>
      </w:pPr>
    </w:p>
    <w:p w14:paraId="6B61178C">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r>
        <w:rPr>
          <w:rFonts w:hint="eastAsia" w:ascii="宋体" w:hAnsi="宋体" w:cs="宋体"/>
          <w:b/>
          <w:bCs/>
          <w:sz w:val="32"/>
          <w:szCs w:val="32"/>
          <w:lang w:val="en-US" w:eastAsia="zh-CN"/>
        </w:rPr>
        <w:t>六、包括但不限于响应单位营业执照、资质证书、开户证明等</w:t>
      </w:r>
    </w:p>
    <w:p w14:paraId="04FFAC9D">
      <w:pPr>
        <w:pStyle w:val="18"/>
        <w:rPr>
          <w:rFonts w:hint="default"/>
          <w:lang w:val="en-US" w:eastAsia="zh-CN"/>
        </w:rPr>
        <w:sectPr>
          <w:pgSz w:w="11905" w:h="16838"/>
          <w:pgMar w:top="1417" w:right="1417" w:bottom="1417" w:left="1417" w:header="850" w:footer="992" w:gutter="0"/>
          <w:pgNumType w:fmt="decimal"/>
          <w:cols w:space="0" w:num="1"/>
          <w:rtlGutter w:val="0"/>
          <w:docGrid w:type="lines" w:linePitch="323" w:charSpace="0"/>
        </w:sectPr>
      </w:pPr>
    </w:p>
    <w:p w14:paraId="3D8CC131">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50235B90">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szCs w:val="21"/>
        </w:rPr>
      </w:pPr>
      <w:r>
        <w:rPr>
          <w:rFonts w:hint="eastAsia" w:ascii="宋体" w:hAnsi="宋体" w:cs="宋体"/>
          <w:b/>
          <w:bCs/>
          <w:sz w:val="32"/>
          <w:szCs w:val="32"/>
          <w:lang w:val="en-US" w:eastAsia="zh-CN"/>
        </w:rPr>
        <w:t>七、</w:t>
      </w:r>
      <w:r>
        <w:rPr>
          <w:rFonts w:hint="eastAsia" w:ascii="宋体" w:hAnsi="宋体" w:cs="宋体"/>
          <w:b/>
          <w:bCs/>
          <w:sz w:val="32"/>
          <w:szCs w:val="32"/>
        </w:rPr>
        <w:t xml:space="preserve">  承  诺  书</w:t>
      </w:r>
    </w:p>
    <w:p w14:paraId="380F815D">
      <w:pPr>
        <w:spacing w:line="560" w:lineRule="exact"/>
        <w:ind w:left="0" w:leftChars="0" w:firstLine="0" w:firstLineChars="0"/>
        <w:jc w:val="left"/>
        <w:rPr>
          <w:rFonts w:hint="eastAsia" w:ascii="宋体" w:hAnsi="宋体" w:cs="宋体"/>
          <w:szCs w:val="21"/>
        </w:rPr>
      </w:pPr>
      <w:r>
        <w:rPr>
          <w:rFonts w:hint="eastAsia" w:ascii="宋体" w:hAnsi="宋体" w:cs="宋体"/>
          <w:szCs w:val="21"/>
        </w:rPr>
        <w:t>致杭州交通高等级公路养护有限公司 ：</w:t>
      </w:r>
    </w:p>
    <w:p w14:paraId="37DB73C0">
      <w:pPr>
        <w:spacing w:line="560" w:lineRule="exact"/>
        <w:ind w:firstLine="525" w:firstLineChars="250"/>
        <w:jc w:val="left"/>
        <w:rPr>
          <w:rFonts w:hint="eastAsia" w:ascii="宋体" w:hAnsi="宋体" w:cs="宋体"/>
          <w:szCs w:val="21"/>
        </w:rPr>
      </w:pPr>
      <w:r>
        <w:rPr>
          <w:rFonts w:hint="eastAsia" w:ascii="宋体" w:hAnsi="宋体" w:cs="宋体"/>
          <w:szCs w:val="21"/>
        </w:rPr>
        <w:t>通过对贵单位</w:t>
      </w:r>
      <w:r>
        <w:rPr>
          <w:rFonts w:hint="eastAsia" w:ascii="Times New Roman" w:hAnsi="Times New Roman" w:eastAsia="宋体" w:cs="Times New Roman"/>
          <w:u w:val="single"/>
          <w:lang w:val="en-US" w:eastAsia="zh-CN"/>
        </w:rPr>
        <w:t>杭新景（杭千）高速公路 2025 年路面提升工程桐庐服务区北区匝道拼宽施工分包</w:t>
      </w:r>
      <w:r>
        <w:rPr>
          <w:rFonts w:hint="eastAsia" w:ascii="宋体" w:hAnsi="宋体" w:cs="宋体"/>
          <w:szCs w:val="21"/>
          <w:u w:val="single"/>
          <w:lang w:val="en-US" w:eastAsia="zh-CN"/>
        </w:rPr>
        <w:t xml:space="preserve"> </w:t>
      </w:r>
      <w:r>
        <w:rPr>
          <w:rFonts w:hint="eastAsia" w:ascii="宋体" w:hAnsi="宋体" w:cs="宋体"/>
          <w:szCs w:val="21"/>
        </w:rPr>
        <w:t>选择文件认真研究后，我单位郑重承诺：</w:t>
      </w:r>
    </w:p>
    <w:p w14:paraId="06E244B5">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1.我单位完全接受贵方</w:t>
      </w:r>
      <w:r>
        <w:rPr>
          <w:rFonts w:hint="eastAsia" w:ascii="Times New Roman" w:hAnsi="Times New Roman" w:eastAsia="宋体" w:cs="Times New Roman"/>
          <w:u w:val="single"/>
          <w:lang w:val="en-US" w:eastAsia="zh-CN"/>
        </w:rPr>
        <w:t>杭新景（杭千）高速公路 2025 年路面提升工程桐庐服务区北区匝道拼宽施工分包</w:t>
      </w:r>
      <w:r>
        <w:rPr>
          <w:rFonts w:hint="default" w:ascii="Times New Roman" w:hAnsi="Times New Roman" w:cs="Times New Roman"/>
          <w:szCs w:val="21"/>
        </w:rPr>
        <w:t>选择文件的各项要求</w:t>
      </w:r>
      <w:r>
        <w:rPr>
          <w:rFonts w:hint="eastAsia" w:cs="Times New Roman"/>
          <w:szCs w:val="21"/>
          <w:lang w:eastAsia="zh-CN"/>
        </w:rPr>
        <w:t>，</w:t>
      </w:r>
      <w:r>
        <w:rPr>
          <w:rFonts w:hint="default" w:ascii="Times New Roman" w:hAnsi="Times New Roman" w:cs="Times New Roman"/>
          <w:szCs w:val="21"/>
        </w:rPr>
        <w:t>保证在实施过程中，坚决执行合同约定，承担合同责任,并全面履行合同义务。</w:t>
      </w:r>
    </w:p>
    <w:p w14:paraId="38DBC208">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2.我方在响应阶段、合同签署阶段已对选择文件进行详细核查，对其做出的判断和决策负责，在合同履行过程中不因上述问题向甲方提出任何索赔。</w:t>
      </w:r>
    </w:p>
    <w:p w14:paraId="7DB7EFC0">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3.我方保证按合同协议书的要求，及时</w:t>
      </w:r>
      <w:r>
        <w:rPr>
          <w:rFonts w:hint="eastAsia" w:cs="Times New Roman"/>
          <w:szCs w:val="21"/>
          <w:lang w:val="en-US" w:eastAsia="zh-CN"/>
        </w:rPr>
        <w:t>做好</w:t>
      </w:r>
      <w:r>
        <w:rPr>
          <w:rFonts w:hint="default" w:ascii="Times New Roman" w:hAnsi="Times New Roman" w:cs="Times New Roman"/>
          <w:szCs w:val="21"/>
        </w:rPr>
        <w:t>人员、设备、物资</w:t>
      </w:r>
      <w:r>
        <w:rPr>
          <w:rFonts w:hint="eastAsia" w:cs="Times New Roman"/>
          <w:szCs w:val="21"/>
          <w:lang w:val="en-US" w:eastAsia="zh-CN"/>
        </w:rPr>
        <w:t>安排</w:t>
      </w:r>
      <w:r>
        <w:rPr>
          <w:rFonts w:hint="default" w:ascii="Times New Roman" w:hAnsi="Times New Roman" w:cs="Times New Roman"/>
          <w:szCs w:val="21"/>
        </w:rPr>
        <w:t>；并随时接受贵单位的检查和验收。如实施过程中，我方未达到贵方要求和自身承诺，自愿接受贵方调整任务，直至解除合同（协议）的一切处理，并承担一切责任。</w:t>
      </w:r>
    </w:p>
    <w:p w14:paraId="5292E611">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4.我方服从贵方、业主要求和总体进度安排，无条件接受贵方对我方的安排及内容调整，并承诺绝不以此作为借口提出增加费用要求。</w:t>
      </w:r>
    </w:p>
    <w:p w14:paraId="253CB741">
      <w:pPr>
        <w:spacing w:line="560" w:lineRule="exact"/>
        <w:ind w:firstLine="525" w:firstLineChars="250"/>
        <w:jc w:val="left"/>
        <w:rPr>
          <w:rFonts w:hint="default" w:ascii="Times New Roman" w:hAnsi="Times New Roman" w:cs="Times New Roman"/>
          <w:szCs w:val="21"/>
        </w:rPr>
      </w:pPr>
      <w:r>
        <w:rPr>
          <w:rFonts w:hint="eastAsia" w:cs="Times New Roman"/>
          <w:szCs w:val="21"/>
          <w:lang w:val="en-US" w:eastAsia="zh-CN"/>
        </w:rPr>
        <w:t>5</w:t>
      </w:r>
      <w:r>
        <w:rPr>
          <w:rFonts w:hint="default" w:ascii="Times New Roman" w:hAnsi="Times New Roman" w:cs="Times New Roman"/>
          <w:szCs w:val="21"/>
        </w:rPr>
        <w:t>.我方承诺按照合同清单把合格的材料送到贵方指定的地点，每次交货应派专人共同交接。</w:t>
      </w:r>
    </w:p>
    <w:p w14:paraId="2242B437">
      <w:pPr>
        <w:spacing w:line="560" w:lineRule="exact"/>
        <w:ind w:firstLine="525" w:firstLineChars="250"/>
        <w:jc w:val="left"/>
        <w:rPr>
          <w:rFonts w:hint="default" w:ascii="Times New Roman" w:hAnsi="Times New Roman" w:cs="Times New Roman"/>
          <w:szCs w:val="21"/>
        </w:rPr>
      </w:pPr>
      <w:r>
        <w:rPr>
          <w:rFonts w:hint="eastAsia" w:cs="Times New Roman"/>
          <w:szCs w:val="21"/>
          <w:lang w:val="en-US" w:eastAsia="zh-CN"/>
        </w:rPr>
        <w:t>6</w:t>
      </w:r>
      <w:r>
        <w:rPr>
          <w:rFonts w:hint="default" w:ascii="Times New Roman" w:hAnsi="Times New Roman" w:cs="Times New Roman"/>
          <w:szCs w:val="21"/>
        </w:rPr>
        <w:t>.施工过程中，若因我方原因引起的窝工及误工，由此产生的一切损失均有我方承担。</w:t>
      </w:r>
    </w:p>
    <w:p w14:paraId="7D81265C">
      <w:pPr>
        <w:spacing w:line="560" w:lineRule="exact"/>
        <w:ind w:firstLine="525" w:firstLineChars="250"/>
        <w:jc w:val="left"/>
        <w:rPr>
          <w:rFonts w:hint="default" w:ascii="Times New Roman" w:hAnsi="Times New Roman" w:cs="Times New Roman"/>
          <w:szCs w:val="21"/>
        </w:rPr>
      </w:pPr>
      <w:r>
        <w:rPr>
          <w:rFonts w:hint="eastAsia" w:cs="Times New Roman"/>
          <w:szCs w:val="21"/>
          <w:lang w:val="en-US" w:eastAsia="zh-CN"/>
        </w:rPr>
        <w:t>7</w:t>
      </w:r>
      <w:r>
        <w:rPr>
          <w:rFonts w:hint="default" w:ascii="Times New Roman" w:hAnsi="Times New Roman" w:cs="Times New Roman"/>
          <w:szCs w:val="21"/>
        </w:rPr>
        <w:t>. 我方在报价时（含二、三次报价）已充分考虑到施工中的各种影响因素及可能出现的各种风险，实施过程中决不提出涨价及补偿要求。</w:t>
      </w:r>
    </w:p>
    <w:p w14:paraId="55C24C36">
      <w:pPr>
        <w:spacing w:line="560" w:lineRule="exact"/>
        <w:ind w:firstLine="525" w:firstLineChars="250"/>
        <w:jc w:val="left"/>
        <w:rPr>
          <w:rFonts w:hint="default" w:ascii="Times New Roman" w:hAnsi="Times New Roman" w:cs="Times New Roman"/>
          <w:szCs w:val="21"/>
        </w:rPr>
      </w:pPr>
      <w:r>
        <w:rPr>
          <w:rFonts w:hint="eastAsia" w:cs="Times New Roman"/>
          <w:szCs w:val="21"/>
          <w:lang w:val="en-US" w:eastAsia="zh-CN"/>
        </w:rPr>
        <w:t>8</w:t>
      </w:r>
      <w:r>
        <w:rPr>
          <w:rFonts w:hint="default" w:ascii="Times New Roman" w:hAnsi="Times New Roman" w:cs="Times New Roman"/>
          <w:szCs w:val="21"/>
        </w:rPr>
        <w:t>.在双方合同执行过程中，我方将严格执行合同条款约定，全面履行合同义务和责任，服从贵方管理和领导，全面执行贵方的各项管理制度。</w:t>
      </w:r>
    </w:p>
    <w:p w14:paraId="7BD31969">
      <w:pPr>
        <w:spacing w:line="560" w:lineRule="exact"/>
        <w:ind w:firstLine="525" w:firstLineChars="250"/>
        <w:jc w:val="left"/>
        <w:rPr>
          <w:rFonts w:hint="default" w:ascii="Times New Roman" w:hAnsi="Times New Roman" w:cs="Times New Roman"/>
          <w:szCs w:val="21"/>
        </w:rPr>
      </w:pPr>
      <w:r>
        <w:rPr>
          <w:rFonts w:hint="eastAsia" w:cs="Times New Roman"/>
          <w:szCs w:val="21"/>
          <w:lang w:val="en-US" w:eastAsia="zh-CN"/>
        </w:rPr>
        <w:t>9</w:t>
      </w:r>
      <w:r>
        <w:rPr>
          <w:rFonts w:hint="default" w:ascii="Times New Roman" w:hAnsi="Times New Roman" w:cs="Times New Roman"/>
          <w:szCs w:val="21"/>
        </w:rPr>
        <w:t>.我方承诺签订合同后，将及时为拟投入本项目的我方全部人员、财产、机械设备购买保险。若因我方自身原因造成人员伤亡、设备的毁坏，我单位将自行承担一切损失和责任，保证不再要求贵方承担经济损失补偿。</w:t>
      </w:r>
    </w:p>
    <w:p w14:paraId="2BAB1A07">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360" w:firstLineChars="0"/>
        <w:textAlignment w:val="auto"/>
        <w:rPr>
          <w:rFonts w:hint="eastAsia" w:ascii="宋体" w:hAnsi="宋体"/>
          <w:sz w:val="28"/>
          <w:szCs w:val="28"/>
        </w:rPr>
      </w:pPr>
      <w:r>
        <w:rPr>
          <w:rFonts w:hint="eastAsia" w:ascii="宋体" w:hAnsi="宋体"/>
          <w:sz w:val="28"/>
          <w:szCs w:val="28"/>
        </w:rPr>
        <w:t xml:space="preserve">                 </w:t>
      </w:r>
    </w:p>
    <w:p w14:paraId="4D4A9A52">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360" w:firstLineChars="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 应 单 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2D26D9DC">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360" w:firstLineChars="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60166DC3">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5460" w:firstLineChars="0"/>
        <w:textAlignment w:val="auto"/>
        <w:rPr>
          <w:rFonts w:hint="default" w:ascii="宋体" w:hAnsi="宋体" w:cs="宋体"/>
          <w:snapToGrid w:val="0"/>
          <w:kern w:val="0"/>
          <w:szCs w:val="21"/>
          <w:lang w:val="en-US" w:eastAsia="zh-CN"/>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Arial Narrow">
    <w:panose1 w:val="020B0606020202030204"/>
    <w:charset w:val="00"/>
    <w:family w:val="auto"/>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C146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E9ABF">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AE9ABF">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E044">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C1B24">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FAC1B24">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948EE"/>
    <w:multiLevelType w:val="singleLevel"/>
    <w:tmpl w:val="8E4948EE"/>
    <w:lvl w:ilvl="0" w:tentative="0">
      <w:start w:val="1"/>
      <w:numFmt w:val="decimal"/>
      <w:suff w:val="nothing"/>
      <w:lvlText w:val="%1、"/>
      <w:lvlJc w:val="left"/>
    </w:lvl>
  </w:abstractNum>
  <w:abstractNum w:abstractNumId="1">
    <w:nsid w:val="9412E7A4"/>
    <w:multiLevelType w:val="singleLevel"/>
    <w:tmpl w:val="9412E7A4"/>
    <w:lvl w:ilvl="0" w:tentative="0">
      <w:start w:val="1"/>
      <w:numFmt w:val="chineseCounting"/>
      <w:suff w:val="space"/>
      <w:lvlText w:val="第%1章"/>
      <w:lvlJc w:val="left"/>
      <w:rPr>
        <w:rFonts w:hint="eastAsia"/>
      </w:rPr>
    </w:lvl>
  </w:abstractNum>
  <w:abstractNum w:abstractNumId="2">
    <w:nsid w:val="A500E06B"/>
    <w:multiLevelType w:val="singleLevel"/>
    <w:tmpl w:val="A500E06B"/>
    <w:lvl w:ilvl="0" w:tentative="0">
      <w:start w:val="1"/>
      <w:numFmt w:val="decimal"/>
      <w:suff w:val="nothing"/>
      <w:lvlText w:val="%1、"/>
      <w:lvlJc w:val="left"/>
    </w:lvl>
  </w:abstractNum>
  <w:abstractNum w:abstractNumId="3">
    <w:nsid w:val="B844FE5D"/>
    <w:multiLevelType w:val="singleLevel"/>
    <w:tmpl w:val="B844FE5D"/>
    <w:lvl w:ilvl="0" w:tentative="0">
      <w:start w:val="4"/>
      <w:numFmt w:val="chineseCounting"/>
      <w:suff w:val="nothing"/>
      <w:lvlText w:val="%1、"/>
      <w:lvlJc w:val="left"/>
      <w:rPr>
        <w:rFonts w:hint="eastAsia"/>
      </w:rPr>
    </w:lvl>
  </w:abstractNum>
  <w:abstractNum w:abstractNumId="4">
    <w:nsid w:val="DBD05C21"/>
    <w:multiLevelType w:val="singleLevel"/>
    <w:tmpl w:val="DBD05C21"/>
    <w:lvl w:ilvl="0" w:tentative="0">
      <w:start w:val="1"/>
      <w:numFmt w:val="decimal"/>
      <w:suff w:val="space"/>
      <w:lvlText w:val="%1、"/>
      <w:lvlJc w:val="left"/>
      <w:rPr>
        <w:rFonts w:hint="default"/>
        <w:b/>
        <w:bCs/>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54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MTA5MTgxNzRhNWU2NDlmMTc4ODI5MTBhMzAzNTUifQ=="/>
  </w:docVars>
  <w:rsids>
    <w:rsidRoot w:val="065E0F52"/>
    <w:rsid w:val="00134C1D"/>
    <w:rsid w:val="00475A56"/>
    <w:rsid w:val="00B11130"/>
    <w:rsid w:val="059E69A5"/>
    <w:rsid w:val="065E0F52"/>
    <w:rsid w:val="09862E2D"/>
    <w:rsid w:val="098A769E"/>
    <w:rsid w:val="098D6817"/>
    <w:rsid w:val="0B1A3243"/>
    <w:rsid w:val="0C6444A9"/>
    <w:rsid w:val="0DC63AAF"/>
    <w:rsid w:val="0FF878BE"/>
    <w:rsid w:val="106F6055"/>
    <w:rsid w:val="107F4DF3"/>
    <w:rsid w:val="10A92F65"/>
    <w:rsid w:val="11F91738"/>
    <w:rsid w:val="12376211"/>
    <w:rsid w:val="124D7D92"/>
    <w:rsid w:val="126A5144"/>
    <w:rsid w:val="126A562D"/>
    <w:rsid w:val="131206FE"/>
    <w:rsid w:val="17CB565C"/>
    <w:rsid w:val="195977A9"/>
    <w:rsid w:val="1A503868"/>
    <w:rsid w:val="1B7C0CCC"/>
    <w:rsid w:val="1BD37366"/>
    <w:rsid w:val="1C546A97"/>
    <w:rsid w:val="1C9C6D7D"/>
    <w:rsid w:val="1D570607"/>
    <w:rsid w:val="1D836902"/>
    <w:rsid w:val="20476ABB"/>
    <w:rsid w:val="216A6484"/>
    <w:rsid w:val="23764A11"/>
    <w:rsid w:val="26315DC1"/>
    <w:rsid w:val="274A4620"/>
    <w:rsid w:val="280217F3"/>
    <w:rsid w:val="287B0123"/>
    <w:rsid w:val="28813C00"/>
    <w:rsid w:val="295645B3"/>
    <w:rsid w:val="2A3A5EF1"/>
    <w:rsid w:val="2C647B8B"/>
    <w:rsid w:val="2CC00FAA"/>
    <w:rsid w:val="2D1C1D90"/>
    <w:rsid w:val="2DA6409D"/>
    <w:rsid w:val="2DB52280"/>
    <w:rsid w:val="2E351D1B"/>
    <w:rsid w:val="32951F85"/>
    <w:rsid w:val="33B47A94"/>
    <w:rsid w:val="34620120"/>
    <w:rsid w:val="34A0463D"/>
    <w:rsid w:val="34D31A6E"/>
    <w:rsid w:val="38CD147B"/>
    <w:rsid w:val="39DE0B94"/>
    <w:rsid w:val="3A012039"/>
    <w:rsid w:val="3AD319B4"/>
    <w:rsid w:val="3BE60F05"/>
    <w:rsid w:val="3D53112B"/>
    <w:rsid w:val="3E9055C8"/>
    <w:rsid w:val="3EE13DB5"/>
    <w:rsid w:val="40932CB5"/>
    <w:rsid w:val="45D67B80"/>
    <w:rsid w:val="468F5C49"/>
    <w:rsid w:val="47282DC9"/>
    <w:rsid w:val="47CF445E"/>
    <w:rsid w:val="486E7F2A"/>
    <w:rsid w:val="495A763E"/>
    <w:rsid w:val="4A980693"/>
    <w:rsid w:val="4B771338"/>
    <w:rsid w:val="4BAF659F"/>
    <w:rsid w:val="4DC91760"/>
    <w:rsid w:val="4E9143FB"/>
    <w:rsid w:val="4F0D6614"/>
    <w:rsid w:val="52255AB8"/>
    <w:rsid w:val="538F2EE8"/>
    <w:rsid w:val="54144CC4"/>
    <w:rsid w:val="556D03A8"/>
    <w:rsid w:val="559076D5"/>
    <w:rsid w:val="565C6341"/>
    <w:rsid w:val="58247A61"/>
    <w:rsid w:val="5BB562F2"/>
    <w:rsid w:val="5CCE283B"/>
    <w:rsid w:val="5D010B99"/>
    <w:rsid w:val="5D264B98"/>
    <w:rsid w:val="5E5F336E"/>
    <w:rsid w:val="615E0678"/>
    <w:rsid w:val="630221A1"/>
    <w:rsid w:val="633511E9"/>
    <w:rsid w:val="65C503A7"/>
    <w:rsid w:val="6889094C"/>
    <w:rsid w:val="68956642"/>
    <w:rsid w:val="6D44125A"/>
    <w:rsid w:val="6E87498A"/>
    <w:rsid w:val="70D63808"/>
    <w:rsid w:val="72323E9C"/>
    <w:rsid w:val="72CB365A"/>
    <w:rsid w:val="73AE78F4"/>
    <w:rsid w:val="748A0A3E"/>
    <w:rsid w:val="783D4C34"/>
    <w:rsid w:val="7AFA4078"/>
    <w:rsid w:val="7C6C5DB4"/>
    <w:rsid w:val="7CCD535D"/>
    <w:rsid w:val="7F3C3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883"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0"/>
    <w:pPr>
      <w:keepNext/>
      <w:keepLines/>
      <w:spacing w:line="360" w:lineRule="auto"/>
      <w:ind w:firstLine="562" w:firstLineChars="200"/>
      <w:jc w:val="center"/>
      <w:outlineLvl w:val="0"/>
    </w:pPr>
    <w:rPr>
      <w:rFonts w:ascii="Times New Roman" w:hAnsi="Times New Roman" w:eastAsia="宋体"/>
      <w:b/>
      <w:bCs/>
      <w:kern w:val="44"/>
      <w:sz w:val="28"/>
      <w:szCs w:val="44"/>
    </w:rPr>
  </w:style>
  <w:style w:type="paragraph" w:styleId="3">
    <w:name w:val="heading 2"/>
    <w:basedOn w:val="1"/>
    <w:next w:val="1"/>
    <w:unhideWhenUsed/>
    <w:qFormat/>
    <w:uiPriority w:val="0"/>
    <w:pPr>
      <w:keepNext/>
      <w:keepLines/>
      <w:spacing w:before="260" w:beforeLines="0" w:beforeAutospacing="0" w:after="260" w:afterLines="0" w:afterAutospacing="0" w:line="360" w:lineRule="auto"/>
      <w:ind w:firstLine="0" w:firstLineChars="0"/>
      <w:jc w:val="left"/>
      <w:outlineLvl w:val="1"/>
    </w:pPr>
    <w:rPr>
      <w:rFonts w:ascii="Times New Roman" w:hAnsi="Times New Roman" w:eastAsia="黑体"/>
      <w:b/>
      <w:sz w:val="24"/>
    </w:rPr>
  </w:style>
  <w:style w:type="paragraph" w:styleId="4">
    <w:name w:val="heading 3"/>
    <w:basedOn w:val="1"/>
    <w:next w:val="1"/>
    <w:unhideWhenUsed/>
    <w:qFormat/>
    <w:uiPriority w:val="0"/>
    <w:pPr>
      <w:keepNext/>
      <w:keepLines/>
      <w:spacing w:before="260" w:beforeLines="0" w:beforeAutospacing="0" w:after="260" w:afterLines="0" w:afterAutospacing="0" w:line="360" w:lineRule="auto"/>
      <w:outlineLvl w:val="2"/>
    </w:pPr>
    <w:rPr>
      <w:rFonts w:ascii="Times New Roman" w:hAnsi="Times New Roman" w:eastAsia="黑体"/>
      <w:b/>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caption"/>
    <w:basedOn w:val="1"/>
    <w:next w:val="1"/>
    <w:semiHidden/>
    <w:unhideWhenUsed/>
    <w:qFormat/>
    <w:uiPriority w:val="0"/>
    <w:rPr>
      <w:rFonts w:ascii="Arial" w:hAnsi="Arial" w:eastAsia="黑体"/>
      <w:sz w:val="20"/>
    </w:rPr>
  </w:style>
  <w:style w:type="paragraph" w:styleId="6">
    <w:name w:val="Body Text"/>
    <w:basedOn w:val="1"/>
    <w:next w:val="7"/>
    <w:autoRedefine/>
    <w:qFormat/>
    <w:uiPriority w:val="0"/>
    <w:pPr>
      <w:spacing w:after="120" w:afterLines="0"/>
    </w:pPr>
  </w:style>
  <w:style w:type="paragraph" w:styleId="7">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0"/>
  </w:style>
  <w:style w:type="paragraph" w:styleId="11">
    <w:name w:val="toc 2"/>
    <w:basedOn w:val="1"/>
    <w:next w:val="1"/>
    <w:autoRedefine/>
    <w:qFormat/>
    <w:uiPriority w:val="0"/>
    <w:pPr>
      <w:ind w:left="420" w:leftChars="200"/>
    </w:pPr>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6"/>
    <w:autoRedefine/>
    <w:unhideWhenUsed/>
    <w:qFormat/>
    <w:uiPriority w:val="99"/>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autoRedefine/>
    <w:qFormat/>
    <w:uiPriority w:val="0"/>
    <w:rPr>
      <w:color w:val="0000FF"/>
      <w:u w:val="single"/>
    </w:rPr>
  </w:style>
  <w:style w:type="paragraph" w:customStyle="1" w:styleId="18">
    <w:name w:val="Body Text First Indent 21"/>
    <w:basedOn w:val="19"/>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19">
    <w:name w:val="Body Text Indent1"/>
    <w:basedOn w:val="1"/>
    <w:next w:val="1"/>
    <w:qFormat/>
    <w:uiPriority w:val="0"/>
    <w:pPr>
      <w:spacing w:after="120" w:afterLines="0"/>
      <w:ind w:left="420" w:leftChars="200"/>
    </w:pPr>
    <w:rPr>
      <w:color w:val="000000"/>
      <w:sz w:val="21"/>
      <w:szCs w:val="21"/>
    </w:rPr>
  </w:style>
  <w:style w:type="paragraph" w:customStyle="1" w:styleId="20">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21">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22">
    <w:name w:val="封面"/>
    <w:basedOn w:val="1"/>
    <w:next w:val="1"/>
    <w:autoRedefine/>
    <w:qFormat/>
    <w:uiPriority w:val="0"/>
    <w:pPr>
      <w:keepNext/>
      <w:keepLines/>
      <w:spacing w:line="240" w:lineRule="auto"/>
      <w:ind w:firstLine="0" w:firstLineChars="0"/>
      <w:jc w:val="center"/>
      <w:outlineLvl w:val="0"/>
    </w:pPr>
    <w:rPr>
      <w:rFonts w:hint="eastAsia" w:ascii="宋体" w:hAnsi="宋体" w:eastAsia="宋体" w:cs="宋体"/>
      <w:b/>
      <w:bCs/>
      <w:kern w:val="44"/>
      <w:sz w:val="44"/>
      <w:szCs w:val="44"/>
    </w:rPr>
  </w:style>
  <w:style w:type="paragraph" w:customStyle="1" w:styleId="23">
    <w:name w:val="封面2"/>
    <w:basedOn w:val="1"/>
    <w:next w:val="1"/>
    <w:autoRedefine/>
    <w:qFormat/>
    <w:uiPriority w:val="0"/>
    <w:pPr>
      <w:keepNext/>
      <w:keepLines/>
      <w:spacing w:beforeLines="0" w:afterLines="0" w:line="240" w:lineRule="auto"/>
      <w:ind w:firstLine="0" w:firstLineChars="0"/>
      <w:jc w:val="center"/>
      <w:outlineLvl w:val="0"/>
    </w:pPr>
    <w:rPr>
      <w:rFonts w:hint="eastAsia" w:ascii="宋体" w:hAnsi="宋体" w:eastAsia="宋体" w:cs="宋体"/>
      <w:b/>
      <w:bCs/>
      <w:kern w:val="44"/>
      <w:sz w:val="36"/>
      <w:szCs w:val="36"/>
    </w:rPr>
  </w:style>
  <w:style w:type="paragraph" w:customStyle="1" w:styleId="24">
    <w:name w:val="目录"/>
    <w:basedOn w:val="1"/>
    <w:link w:val="25"/>
    <w:autoRedefine/>
    <w:qFormat/>
    <w:uiPriority w:val="0"/>
    <w:pPr>
      <w:spacing w:beforeLines="0" w:afterLines="0" w:line="240" w:lineRule="auto"/>
      <w:ind w:firstLine="0" w:firstLineChars="0"/>
      <w:jc w:val="center"/>
    </w:pPr>
    <w:rPr>
      <w:rFonts w:ascii="宋体" w:hAnsi="宋体"/>
      <w:b/>
      <w:sz w:val="30"/>
    </w:rPr>
  </w:style>
  <w:style w:type="character" w:customStyle="1" w:styleId="25">
    <w:name w:val="目录 Char"/>
    <w:link w:val="24"/>
    <w:autoRedefine/>
    <w:qFormat/>
    <w:uiPriority w:val="0"/>
    <w:rPr>
      <w:rFonts w:ascii="宋体" w:hAnsi="宋体"/>
      <w:b/>
      <w:sz w:val="30"/>
    </w:rPr>
  </w:style>
  <w:style w:type="paragraph" w:customStyle="1" w:styleId="26">
    <w:name w:val="表格内容"/>
    <w:basedOn w:val="1"/>
    <w:autoRedefine/>
    <w:qFormat/>
    <w:uiPriority w:val="0"/>
    <w:pPr>
      <w:ind w:firstLine="0" w:firstLineChars="0"/>
    </w:pPr>
    <w:rPr>
      <w:rFonts w:hint="default" w:ascii="Times New Roman" w:hAnsi="Times New Roman"/>
    </w:rPr>
  </w:style>
  <w:style w:type="table" w:customStyle="1" w:styleId="27">
    <w:name w:val="Table Normal"/>
    <w:autoRedefine/>
    <w:semiHidden/>
    <w:unhideWhenUsed/>
    <w:qFormat/>
    <w:uiPriority w:val="0"/>
    <w:tblPr>
      <w:tblCellMar>
        <w:top w:w="0" w:type="dxa"/>
        <w:left w:w="0" w:type="dxa"/>
        <w:bottom w:w="0" w:type="dxa"/>
        <w:right w:w="0" w:type="dxa"/>
      </w:tblCellMar>
    </w:tblPr>
  </w:style>
  <w:style w:type="character" w:customStyle="1" w:styleId="28">
    <w:name w:val="标题 1 Char"/>
    <w:link w:val="2"/>
    <w:autoRedefine/>
    <w:qFormat/>
    <w:uiPriority w:val="0"/>
    <w:rPr>
      <w:rFonts w:ascii="Times New Roman" w:hAnsi="Times New Roman" w:eastAsia="宋体"/>
      <w:b/>
      <w:bCs/>
      <w:kern w:val="44"/>
      <w:sz w:val="28"/>
      <w:szCs w:val="44"/>
    </w:rPr>
  </w:style>
  <w:style w:type="character" w:customStyle="1" w:styleId="29">
    <w:name w:val="font01"/>
    <w:basedOn w:val="16"/>
    <w:qFormat/>
    <w:uiPriority w:val="0"/>
    <w:rPr>
      <w:rFonts w:hint="eastAsia" w:ascii="宋体" w:hAnsi="宋体" w:eastAsia="宋体" w:cs="宋体"/>
      <w:color w:val="000000"/>
      <w:sz w:val="22"/>
      <w:szCs w:val="22"/>
      <w:u w:val="none"/>
    </w:rPr>
  </w:style>
  <w:style w:type="character" w:customStyle="1" w:styleId="30">
    <w:name w:val="font11"/>
    <w:basedOn w:val="16"/>
    <w:qFormat/>
    <w:uiPriority w:val="0"/>
    <w:rPr>
      <w:rFonts w:hint="eastAsia" w:ascii="宋体" w:hAnsi="宋体" w:eastAsia="宋体" w:cs="宋体"/>
      <w:color w:val="000000"/>
      <w:sz w:val="22"/>
      <w:szCs w:val="22"/>
      <w:u w:val="none"/>
      <w:vertAlign w:val="superscript"/>
    </w:rPr>
  </w:style>
  <w:style w:type="paragraph" w:customStyle="1" w:styleId="31">
    <w:name w:val="样式 首行缩进:  2 字符"/>
    <w:basedOn w:val="1"/>
    <w:unhideWhenUsed/>
    <w:qFormat/>
    <w:uiPriority w:val="0"/>
    <w:pPr>
      <w:spacing w:beforeLines="0" w:afterLines="0" w:line="480" w:lineRule="exact"/>
      <w:ind w:firstLine="200" w:firstLineChars="200"/>
    </w:pPr>
    <w:rPr>
      <w:rFonts w:hint="default"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4991</Words>
  <Characters>5315</Characters>
  <Lines>1</Lines>
  <Paragraphs>1</Paragraphs>
  <TotalTime>75</TotalTime>
  <ScaleCrop>false</ScaleCrop>
  <LinksUpToDate>false</LinksUpToDate>
  <CharactersWithSpaces>6198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2023-07-11T09:00:00Z</dcterms:created>
  <dc:creator>czc</dc:creator>
  <cp:lastModifiedBy>今天咱吃顿好的</cp:lastModifiedBy>
  <cp:lastPrinted>2026-01-14T07:38:07Z</cp:lastPrinted>
  <dcterms:modified xsi:type="dcterms:W3CDTF">2026-01-14T09:02:55Z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2A6B4536DA914A379E3C217C3EA07107_13</vt:lpwstr>
  </property>
  <property fmtid="{D5CDD505-2E9C-101B-9397-08002B2CF9AE}" pid="4" name="KSOTemplateDocerSaveRecord">
    <vt:lpwstr>eyJoZGlkIjoiOTM1OWEzYWY5NWMzMDZjYTI0YWEwY2UxYzI1MjRkY2EiLCJ1c2VySWQiOiI3MzI3OTIyMjAifQ==</vt:lpwstr>
  </property>
</Properties>
</file>