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lang w:val="en-US" w:eastAsia="zh-CN"/>
        </w:rPr>
      </w:pPr>
      <w:bookmarkStart w:id="0" w:name="_Toc16839_WPSOffice_Level1"/>
      <w:bookmarkStart w:id="1" w:name="_Toc14020_WPSOffice_Level1"/>
      <w:bookmarkStart w:id="2" w:name="_Toc14254_WPSOffice_Level1"/>
      <w:bookmarkStart w:id="3" w:name="_Toc26734_WPSOffice_Level1"/>
      <w:r>
        <w:rPr>
          <w:rFonts w:hint="eastAsia" w:ascii="宋体" w:hAnsi="宋体" w:cs="宋体"/>
          <w:sz w:val="44"/>
          <w:szCs w:val="44"/>
          <w:lang w:val="en-US" w:eastAsia="zh-CN"/>
        </w:rPr>
        <w:t>永康市2023年农村公路改造工程--病旧桥梁改造﹑生命安全防护工程</w:t>
      </w:r>
    </w:p>
    <w:p>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pPr>
        <w:rPr>
          <w:rFonts w:hint="eastAsia"/>
        </w:rPr>
      </w:pPr>
    </w:p>
    <w:p>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4" w:name="_Toc20249"/>
      <w:r>
        <w:rPr>
          <w:rFonts w:hint="eastAsia" w:ascii="宋体" w:hAnsi="宋体" w:cs="宋体"/>
          <w:sz w:val="44"/>
          <w:szCs w:val="44"/>
          <w:lang w:val="en-US" w:eastAsia="zh-CN"/>
        </w:rPr>
        <w:t>交通安全设施专项作业</w:t>
      </w:r>
      <w:r>
        <w:rPr>
          <w:rFonts w:hint="eastAsia" w:ascii="宋体" w:hAnsi="宋体" w:eastAsia="宋体" w:cs="宋体"/>
          <w:sz w:val="44"/>
          <w:szCs w:val="44"/>
        </w:rPr>
        <w:t>公开选择文件</w:t>
      </w:r>
      <w:bookmarkEnd w:id="4"/>
    </w:p>
    <w:p>
      <w:pPr>
        <w:pStyle w:val="4"/>
        <w:spacing w:beforeLines="0" w:afterLines="0" w:line="240" w:lineRule="auto"/>
        <w:jc w:val="center"/>
        <w:outlineLvl w:val="9"/>
        <w:rPr>
          <w:rFonts w:hint="eastAsia" w:ascii="宋体" w:hAnsi="宋体" w:eastAsia="宋体" w:cs="宋体"/>
          <w:sz w:val="28"/>
          <w:szCs w:val="44"/>
        </w:rPr>
      </w:pPr>
    </w:p>
    <w:p>
      <w:pPr>
        <w:pStyle w:val="4"/>
        <w:spacing w:beforeLines="0" w:afterLines="0" w:line="240" w:lineRule="auto"/>
        <w:jc w:val="center"/>
        <w:outlineLvl w:val="9"/>
        <w:rPr>
          <w:rFonts w:hint="eastAsia" w:ascii="宋体" w:hAnsi="宋体" w:eastAsia="宋体" w:cs="宋体"/>
          <w:sz w:val="28"/>
          <w:szCs w:val="44"/>
        </w:rPr>
      </w:pPr>
    </w:p>
    <w:p>
      <w:pPr>
        <w:pStyle w:val="4"/>
        <w:spacing w:beforeLines="0" w:afterLines="0" w:line="240" w:lineRule="auto"/>
        <w:jc w:val="center"/>
        <w:outlineLvl w:val="9"/>
        <w:rPr>
          <w:rFonts w:hint="eastAsia" w:ascii="宋体" w:hAnsi="宋体" w:eastAsia="宋体" w:cs="宋体"/>
          <w:sz w:val="28"/>
          <w:szCs w:val="44"/>
        </w:rPr>
      </w:pPr>
    </w:p>
    <w:p>
      <w:pPr>
        <w:pStyle w:val="4"/>
        <w:spacing w:beforeLines="0" w:afterLines="0" w:line="240" w:lineRule="auto"/>
        <w:jc w:val="center"/>
        <w:outlineLvl w:val="9"/>
        <w:rPr>
          <w:rFonts w:hint="eastAsia" w:ascii="宋体" w:hAnsi="宋体" w:eastAsia="宋体" w:cs="宋体"/>
          <w:sz w:val="36"/>
          <w:szCs w:val="36"/>
        </w:rPr>
      </w:pPr>
    </w:p>
    <w:p>
      <w:pPr>
        <w:rPr>
          <w:rFonts w:hint="eastAsia"/>
        </w:rPr>
      </w:pPr>
    </w:p>
    <w:p>
      <w:pPr>
        <w:pStyle w:val="4"/>
        <w:spacing w:beforeLines="0" w:afterLines="0" w:line="240" w:lineRule="auto"/>
        <w:jc w:val="center"/>
        <w:outlineLvl w:val="9"/>
        <w:rPr>
          <w:rFonts w:hint="eastAsia" w:ascii="宋体" w:hAnsi="宋体" w:eastAsia="宋体" w:cs="宋体"/>
          <w:sz w:val="36"/>
          <w:szCs w:val="36"/>
        </w:rPr>
      </w:pPr>
    </w:p>
    <w:p>
      <w:pPr>
        <w:pStyle w:val="4"/>
        <w:spacing w:beforeLines="0" w:afterLines="0" w:line="240" w:lineRule="auto"/>
        <w:jc w:val="center"/>
        <w:outlineLvl w:val="9"/>
        <w:rPr>
          <w:rFonts w:hint="eastAsia" w:ascii="宋体" w:hAnsi="宋体" w:eastAsia="宋体" w:cs="宋体"/>
          <w:sz w:val="36"/>
          <w:szCs w:val="36"/>
        </w:rPr>
      </w:pPr>
    </w:p>
    <w:p>
      <w:pPr>
        <w:pStyle w:val="4"/>
        <w:spacing w:beforeLines="0" w:afterLines="0" w:line="240" w:lineRule="auto"/>
        <w:ind w:firstLine="0" w:firstLineChars="0"/>
        <w:outlineLvl w:val="9"/>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pPr>
        <w:spacing w:beforeLines="0" w:afterLines="0"/>
        <w:rPr>
          <w:rFonts w:hint="eastAsia" w:eastAsia="宋体"/>
          <w:sz w:val="21"/>
          <w:szCs w:val="24"/>
        </w:rPr>
      </w:pPr>
    </w:p>
    <w:p>
      <w:pPr>
        <w:pStyle w:val="4"/>
        <w:spacing w:beforeLines="0" w:afterLines="0" w:line="240" w:lineRule="auto"/>
        <w:jc w:val="center"/>
        <w:outlineLvl w:val="9"/>
        <w:rPr>
          <w:rFonts w:hint="eastAsia" w:ascii="宋体" w:hAnsi="宋体" w:eastAsia="宋体" w:cs="宋体"/>
          <w:color w:val="auto"/>
          <w:sz w:val="36"/>
          <w:szCs w:val="36"/>
        </w:rPr>
      </w:pPr>
    </w:p>
    <w:p>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rPr>
      </w:pPr>
      <w:bookmarkStart w:id="6" w:name="_Toc20748"/>
      <w:r>
        <w:rPr>
          <w:rFonts w:hint="eastAsia" w:ascii="宋体" w:hAnsi="宋体" w:eastAsia="宋体" w:cs="宋体"/>
          <w:color w:val="auto"/>
          <w:sz w:val="36"/>
          <w:szCs w:val="36"/>
        </w:rPr>
        <w:t>二〇二三年</w:t>
      </w:r>
      <w:r>
        <w:rPr>
          <w:rFonts w:hint="eastAsia" w:ascii="宋体" w:hAnsi="宋体" w:cs="宋体"/>
          <w:color w:val="auto"/>
          <w:sz w:val="36"/>
          <w:szCs w:val="36"/>
          <w:lang w:val="en-US" w:eastAsia="zh-CN"/>
        </w:rPr>
        <w:t>十二</w:t>
      </w:r>
      <w:r>
        <w:rPr>
          <w:rFonts w:hint="eastAsia" w:ascii="宋体" w:hAnsi="宋体" w:eastAsia="宋体" w:cs="宋体"/>
          <w:color w:val="auto"/>
          <w:sz w:val="36"/>
          <w:szCs w:val="36"/>
        </w:rPr>
        <w:t>月</w:t>
      </w:r>
      <w:bookmarkEnd w:id="6"/>
    </w:p>
    <w:p>
      <w:pPr>
        <w:rPr>
          <w:rFonts w:hint="eastAsia" w:ascii="宋体" w:hAnsi="宋体" w:eastAsia="宋体" w:cs="宋体"/>
          <w:color w:val="auto"/>
          <w:sz w:val="36"/>
          <w:szCs w:val="36"/>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11</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5478"/>
      <w:bookmarkStart w:id="8" w:name="_Toc29027"/>
      <w:bookmarkStart w:id="9" w:name="_Toc26337_WPSOffice_Level1"/>
    </w:p>
    <w:p>
      <w:pPr>
        <w:rPr>
          <w:rFonts w:hint="eastAsia" w:asciiTheme="majorEastAsia" w:hAnsiTheme="majorEastAsia" w:eastAsiaTheme="majorEastAsia" w:cstheme="majorEastAsia"/>
          <w:sz w:val="32"/>
          <w:szCs w:val="32"/>
        </w:rPr>
      </w:pPr>
    </w:p>
    <w:p>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pPr>
        <w:rPr>
          <w:rFonts w:hint="eastAsia" w:ascii="宋体" w:hAnsi="宋体" w:cs="宋体"/>
          <w:bCs w:val="0"/>
          <w:snapToGrid w:val="0"/>
          <w:kern w:val="0"/>
          <w:sz w:val="32"/>
        </w:rPr>
      </w:pPr>
    </w:p>
    <w:p>
      <w:pPr>
        <w:pStyle w:val="2"/>
        <w:rPr>
          <w:rFonts w:hint="eastAsia" w:ascii="宋体" w:hAnsi="宋体" w:cs="宋体"/>
          <w:bCs w:val="0"/>
          <w:snapToGrid w:val="0"/>
          <w:kern w:val="0"/>
          <w:sz w:val="32"/>
        </w:rPr>
      </w:pPr>
    </w:p>
    <w:p>
      <w:pPr>
        <w:pStyle w:val="2"/>
        <w:rPr>
          <w:rFonts w:hint="eastAsia" w:ascii="宋体" w:hAnsi="宋体" w:cs="宋体"/>
          <w:bCs w:val="0"/>
          <w:snapToGrid w:val="0"/>
          <w:kern w:val="0"/>
          <w:sz w:val="32"/>
        </w:rPr>
      </w:pPr>
    </w:p>
    <w:p>
      <w:pPr>
        <w:pStyle w:val="2"/>
        <w:rPr>
          <w:rFonts w:hint="eastAsia" w:ascii="宋体" w:hAnsi="宋体" w:cs="宋体"/>
          <w:bCs w:val="0"/>
          <w:snapToGrid w:val="0"/>
          <w:kern w:val="0"/>
          <w:sz w:val="32"/>
        </w:rPr>
      </w:pPr>
    </w:p>
    <w:p>
      <w:pPr>
        <w:pStyle w:val="2"/>
        <w:rPr>
          <w:rFonts w:hint="eastAsia" w:ascii="宋体" w:hAnsi="宋体" w:cs="宋体"/>
          <w:bCs w:val="0"/>
          <w:snapToGrid w:val="0"/>
          <w:kern w:val="0"/>
          <w:sz w:val="32"/>
        </w:rPr>
      </w:pPr>
    </w:p>
    <w:p>
      <w:pPr>
        <w:pStyle w:val="2"/>
        <w:ind w:left="0" w:leftChars="0" w:firstLine="0" w:firstLineChars="0"/>
        <w:rPr>
          <w:rFonts w:hint="eastAsia" w:ascii="宋体" w:hAnsi="宋体" w:cs="宋体"/>
          <w:bCs w:val="0"/>
          <w:snapToGrid w:val="0"/>
          <w:kern w:val="0"/>
          <w:sz w:val="32"/>
        </w:rPr>
      </w:pPr>
    </w:p>
    <w:p>
      <w:pPr>
        <w:pStyle w:val="4"/>
        <w:tabs>
          <w:tab w:val="left" w:pos="2544"/>
          <w:tab w:val="center" w:pos="4320"/>
        </w:tabs>
        <w:adjustRightInd w:val="0"/>
        <w:snapToGrid w:val="0"/>
        <w:spacing w:before="0" w:after="0" w:line="360" w:lineRule="auto"/>
        <w:ind w:left="0" w:leftChars="0" w:firstLine="0" w:firstLineChars="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永康市2023年农村公路改造工程--病旧桥梁改造﹑生命安全防护工程交通安全设施专项作业</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6" w:firstLineChars="200"/>
        <w:textAlignment w:val="auto"/>
        <w:rPr>
          <w:rFonts w:hint="default" w:ascii="宋体" w:hAnsi="宋体" w:eastAsia="宋体" w:cs="宋体"/>
          <w:spacing w:val="-1"/>
          <w:sz w:val="21"/>
          <w:szCs w:val="21"/>
          <w:u w:val="single"/>
          <w:lang w:val="en-US" w:eastAsia="zh-CN"/>
        </w:rPr>
      </w:pPr>
      <w:bookmarkStart w:id="13" w:name="_Toc15805"/>
      <w:r>
        <w:rPr>
          <w:rFonts w:hint="eastAsia" w:asciiTheme="minorEastAsia" w:hAnsiTheme="minorEastAsia" w:eastAsiaTheme="minorEastAsia" w:cstheme="minorEastAsia"/>
          <w:b w:val="0"/>
          <w:bCs w:val="0"/>
          <w:spacing w:val="-1"/>
          <w:kern w:val="2"/>
          <w:sz w:val="21"/>
          <w:szCs w:val="21"/>
          <w:lang w:val="en-US" w:eastAsia="zh-CN" w:bidi="ar-SA"/>
        </w:rPr>
        <w:t>（1）项目概况：</w:t>
      </w:r>
      <w:bookmarkEnd w:id="13"/>
      <w:r>
        <w:rPr>
          <w:rFonts w:hint="eastAsia" w:asciiTheme="minorEastAsia" w:hAnsiTheme="minorEastAsia" w:eastAsiaTheme="minorEastAsia" w:cstheme="minorEastAsia"/>
          <w:spacing w:val="-1"/>
          <w:sz w:val="21"/>
          <w:szCs w:val="21"/>
          <w:u w:val="single"/>
          <w:lang w:val="en-US" w:eastAsia="zh-CN"/>
        </w:rPr>
        <w:t>永康市2023年农村公路改造工程--病旧桥梁改造﹑生命安全防护工程包括旧病桥改造和生命安全防护工程两部分。旧病桥改造涉及9座，建设内容主要包括桥梁病害处治等。农村公路生命安全防护工程建设内容主要为：路基防护</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边坡处治</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排水设施增设</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平面交叉口整治</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隧道自发光设施及公交站候车棚建设等。1.路基防护：包括象鸣畈</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黄溪滩铜坑村段挡墙</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倪宅</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溪边汪护栏</w:t>
      </w:r>
      <w:r>
        <w:rPr>
          <w:rFonts w:hint="eastAsia" w:ascii="宋体" w:hAnsi="宋体" w:eastAsia="宋体" w:cs="宋体"/>
          <w:spacing w:val="-1"/>
          <w:sz w:val="21"/>
          <w:szCs w:val="21"/>
          <w:u w:val="single"/>
          <w:lang w:val="en-US" w:eastAsia="zh-CN"/>
        </w:rPr>
        <w:t>﹑金坑～下位护栏﹑</w:t>
      </w:r>
      <w:r>
        <w:rPr>
          <w:rFonts w:hint="eastAsia" w:asciiTheme="minorEastAsia" w:hAnsiTheme="minorEastAsia" w:eastAsiaTheme="minorEastAsia" w:cstheme="minorEastAsia"/>
          <w:spacing w:val="-1"/>
          <w:sz w:val="21"/>
          <w:szCs w:val="21"/>
          <w:u w:val="single"/>
          <w:lang w:val="en-US" w:eastAsia="zh-CN"/>
        </w:rPr>
        <w:t>游溪塘-儒家护栏</w:t>
      </w:r>
      <w:r>
        <w:rPr>
          <w:rFonts w:hint="eastAsia" w:ascii="宋体" w:hAnsi="宋体" w:eastAsia="宋体" w:cs="宋体"/>
          <w:spacing w:val="-1"/>
          <w:sz w:val="21"/>
          <w:szCs w:val="21"/>
          <w:u w:val="single"/>
          <w:lang w:val="en-US" w:eastAsia="zh-CN"/>
        </w:rPr>
        <w:t>﹑宁塘-清塘下</w:t>
      </w:r>
      <w:r>
        <w:rPr>
          <w:rFonts w:hint="eastAsia" w:ascii="宋体" w:hAnsi="宋体" w:cs="宋体"/>
          <w:spacing w:val="-1"/>
          <w:sz w:val="21"/>
          <w:szCs w:val="21"/>
          <w:u w:val="single"/>
          <w:lang w:val="en-US" w:eastAsia="zh-CN"/>
        </w:rPr>
        <w:t>护栏等。主要设置有C25灌砌式混凝土挡墙</w:t>
      </w:r>
      <w:r>
        <w:rPr>
          <w:rFonts w:hint="eastAsia" w:ascii="宋体" w:hAnsi="宋体" w:eastAsia="宋体" w:cs="宋体"/>
          <w:spacing w:val="-1"/>
          <w:sz w:val="21"/>
          <w:szCs w:val="21"/>
          <w:u w:val="single"/>
          <w:lang w:val="en-US" w:eastAsia="zh-CN"/>
        </w:rPr>
        <w:t>﹑</w:t>
      </w:r>
      <w:r>
        <w:rPr>
          <w:rFonts w:hint="eastAsia" w:ascii="宋体" w:hAnsi="宋体" w:cs="宋体"/>
          <w:spacing w:val="-1"/>
          <w:sz w:val="21"/>
          <w:szCs w:val="21"/>
          <w:u w:val="single"/>
          <w:lang w:val="en-US" w:eastAsia="zh-CN"/>
        </w:rPr>
        <w:t>钢筋预埋式护栏等。2.边坡处治：包括</w:t>
      </w:r>
      <w:r>
        <w:rPr>
          <w:rFonts w:hint="eastAsia" w:ascii="宋体" w:hAnsi="宋体" w:eastAsia="宋体" w:cs="宋体"/>
          <w:spacing w:val="-1"/>
          <w:sz w:val="21"/>
          <w:szCs w:val="21"/>
          <w:u w:val="single"/>
          <w:lang w:val="en-US" w:eastAsia="zh-CN"/>
        </w:rPr>
        <w:t>大路任～铜山K6+850～K6+950</w:t>
      </w:r>
      <w:r>
        <w:rPr>
          <w:rFonts w:hint="eastAsia" w:ascii="宋体" w:hAnsi="宋体" w:cs="宋体"/>
          <w:spacing w:val="-1"/>
          <w:sz w:val="21"/>
          <w:szCs w:val="21"/>
          <w:u w:val="single"/>
          <w:lang w:val="en-US" w:eastAsia="zh-CN"/>
        </w:rPr>
        <w:t>段左侧边坡</w:t>
      </w:r>
      <w:r>
        <w:rPr>
          <w:rFonts w:hint="eastAsia" w:ascii="宋体" w:hAnsi="宋体" w:eastAsia="宋体" w:cs="宋体"/>
          <w:spacing w:val="-1"/>
          <w:sz w:val="21"/>
          <w:szCs w:val="21"/>
          <w:u w:val="single"/>
          <w:lang w:val="en-US" w:eastAsia="zh-CN"/>
        </w:rPr>
        <w:t>﹑杨坑支线K1+230～K1+300</w:t>
      </w:r>
      <w:r>
        <w:rPr>
          <w:rFonts w:hint="eastAsia" w:ascii="宋体" w:hAnsi="宋体" w:cs="宋体"/>
          <w:spacing w:val="-1"/>
          <w:sz w:val="21"/>
          <w:szCs w:val="21"/>
          <w:u w:val="single"/>
          <w:lang w:val="en-US" w:eastAsia="zh-CN"/>
        </w:rPr>
        <w:t>左侧边坡。主要措施有主动柔性防护网等。3.排水设施：包括</w:t>
      </w:r>
      <w:r>
        <w:rPr>
          <w:rFonts w:hint="eastAsia" w:asciiTheme="minorEastAsia" w:hAnsiTheme="minorEastAsia" w:eastAsiaTheme="minorEastAsia" w:cstheme="minorEastAsia"/>
          <w:spacing w:val="-1"/>
          <w:sz w:val="21"/>
          <w:szCs w:val="21"/>
          <w:u w:val="single"/>
          <w:lang w:val="en-US" w:eastAsia="zh-CN"/>
        </w:rPr>
        <w:t>永盘公路K1+700～K2+080增设边沟</w:t>
      </w:r>
      <w:r>
        <w:rPr>
          <w:rFonts w:hint="eastAsia" w:ascii="宋体" w:hAnsi="宋体" w:eastAsia="宋体" w:cs="宋体"/>
          <w:spacing w:val="-1"/>
          <w:sz w:val="21"/>
          <w:szCs w:val="21"/>
          <w:u w:val="single"/>
          <w:lang w:val="en-US" w:eastAsia="zh-CN"/>
        </w:rPr>
        <w:t>﹑桥西线K2+730～K3+600</w:t>
      </w:r>
      <w:r>
        <w:rPr>
          <w:rFonts w:hint="eastAsia" w:asciiTheme="minorEastAsia" w:hAnsiTheme="minorEastAsia" w:eastAsiaTheme="minorEastAsia" w:cstheme="minorEastAsia"/>
          <w:spacing w:val="-1"/>
          <w:sz w:val="21"/>
          <w:szCs w:val="21"/>
          <w:u w:val="single"/>
          <w:lang w:val="en-US" w:eastAsia="zh-CN"/>
        </w:rPr>
        <w:t>增设边沟</w:t>
      </w:r>
      <w:r>
        <w:rPr>
          <w:rFonts w:hint="eastAsia" w:ascii="宋体" w:hAnsi="宋体" w:eastAsia="宋体" w:cs="宋体"/>
          <w:spacing w:val="-1"/>
          <w:sz w:val="21"/>
          <w:szCs w:val="21"/>
          <w:u w:val="single"/>
          <w:lang w:val="en-US" w:eastAsia="zh-CN"/>
        </w:rPr>
        <w:t>﹑定桥-油坑K0+760</w:t>
      </w:r>
      <w:r>
        <w:rPr>
          <w:rFonts w:hint="eastAsia" w:ascii="宋体" w:hAnsi="宋体" w:cs="宋体"/>
          <w:spacing w:val="-1"/>
          <w:sz w:val="21"/>
          <w:szCs w:val="21"/>
          <w:u w:val="single"/>
          <w:lang w:val="en-US" w:eastAsia="zh-CN"/>
        </w:rPr>
        <w:t>终点处盖板涵加宽等。4.平面交叉口整治：包括下前线与新330国道交叉口渠化，建设主要内容为增设一个右转车道。5.自发光设施：包括</w:t>
      </w:r>
      <w:r>
        <w:rPr>
          <w:rFonts w:hint="eastAsia" w:asciiTheme="minorEastAsia" w:hAnsiTheme="minorEastAsia" w:eastAsiaTheme="minorEastAsia" w:cstheme="minorEastAsia"/>
          <w:spacing w:val="-1"/>
          <w:sz w:val="21"/>
          <w:szCs w:val="21"/>
          <w:u w:val="single"/>
          <w:lang w:val="en-US" w:eastAsia="zh-CN"/>
        </w:rPr>
        <w:t>永盘公路绕步岭隧道和丁坑隧道，主要设置有自发光诱导标识</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轮廓带</w:t>
      </w:r>
      <w:r>
        <w:rPr>
          <w:rFonts w:hint="eastAsia" w:ascii="宋体" w:hAnsi="宋体" w:eastAsia="宋体" w:cs="宋体"/>
          <w:spacing w:val="-1"/>
          <w:sz w:val="21"/>
          <w:szCs w:val="21"/>
          <w:u w:val="single"/>
          <w:lang w:val="en-US" w:eastAsia="zh-CN"/>
        </w:rPr>
        <w:t>﹑</w:t>
      </w:r>
      <w:r>
        <w:rPr>
          <w:rFonts w:hint="eastAsia" w:asciiTheme="minorEastAsia" w:hAnsiTheme="minorEastAsia" w:eastAsiaTheme="minorEastAsia" w:cstheme="minorEastAsia"/>
          <w:spacing w:val="-1"/>
          <w:sz w:val="21"/>
          <w:szCs w:val="21"/>
          <w:u w:val="single"/>
          <w:lang w:val="en-US" w:eastAsia="zh-CN"/>
        </w:rPr>
        <w:t>洞门标等。6.公交站候车棚：本次公交站候车棚共10个。</w:t>
      </w:r>
    </w:p>
    <w:p>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bookmarkStart w:id="14" w:name="_Toc4304"/>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5" w:name="_Toc22457"/>
      <w:r>
        <w:rPr>
          <w:rFonts w:hint="eastAsia" w:asciiTheme="minorEastAsia" w:hAnsiTheme="minorEastAsia" w:eastAsiaTheme="minorEastAsia" w:cstheme="minorEastAsia"/>
          <w:b w:val="0"/>
          <w:bCs w:val="0"/>
          <w:spacing w:val="-1"/>
          <w:kern w:val="2"/>
          <w:sz w:val="21"/>
          <w:szCs w:val="21"/>
          <w:lang w:val="en-US" w:eastAsia="zh-CN" w:bidi="ar-SA"/>
        </w:rPr>
        <w:t>报价需知:</w:t>
      </w:r>
      <w:bookmarkEnd w:id="15"/>
      <w:r>
        <w:rPr>
          <w:rFonts w:hint="eastAsia" w:asciiTheme="minorEastAsia" w:hAnsiTheme="minorEastAsia" w:eastAsiaTheme="minorEastAsia" w:cstheme="minorEastAsia"/>
          <w:b w:val="0"/>
          <w:bCs w:val="0"/>
          <w:spacing w:val="-1"/>
          <w:kern w:val="2"/>
          <w:sz w:val="21"/>
          <w:szCs w:val="21"/>
          <w:lang w:val="en-US" w:eastAsia="zh-CN" w:bidi="ar-SA"/>
        </w:rPr>
        <w:t>所报的价格包含为完成清单里的工程内容及其附属、辅助工作、缺陷修复工作所发生的各项成本</w:t>
      </w:r>
      <w:r>
        <w:rPr>
          <w:rFonts w:hint="eastAsia" w:asciiTheme="minorEastAsia" w:hAnsiTheme="minorEastAsia" w:eastAsiaTheme="minorEastAsia" w:cstheme="minorEastAsia"/>
          <w:b w:val="0"/>
          <w:bCs w:val="0"/>
          <w:spacing w:val="-1"/>
          <w:kern w:val="2"/>
          <w:sz w:val="21"/>
          <w:szCs w:val="21"/>
          <w:highlight w:val="none"/>
          <w:lang w:val="en-US" w:eastAsia="zh-CN" w:bidi="ar-SA"/>
        </w:rPr>
        <w:t>（人工、材料、机械设备）、</w:t>
      </w:r>
      <w:r>
        <w:rPr>
          <w:rFonts w:hint="eastAsia" w:asciiTheme="minorEastAsia" w:hAnsiTheme="minorEastAsia" w:eastAsiaTheme="minorEastAsia" w:cstheme="minorEastAsia"/>
          <w:b w:val="0"/>
          <w:bCs w:val="0"/>
          <w:spacing w:val="-1"/>
          <w:kern w:val="2"/>
          <w:sz w:val="21"/>
          <w:szCs w:val="21"/>
          <w:lang w:val="en-US" w:eastAsia="zh-CN" w:bidi="ar-SA"/>
        </w:rPr>
        <w:t>管理费、保险及其他费用，封道维护费、质检资料费、取样、利润、税金、政策性文件规定的所有风险、责任等各项应有费用；</w:t>
      </w:r>
    </w:p>
    <w:p>
      <w:pPr>
        <w:pStyle w:val="4"/>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6"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质量要求：严格按照设计文件、《波形梁钢护栏 第1部分：两波形梁钢护栏》（GB/T 31439.1-2015）、《路面标线涂料》（JT/T 280-2022）、《道路交通反光膜》（G B/T 18833－2012）和《道路交通标志和标线》（GB 5768.4-2017）等相关规范进行施工（有新标准的参照最新标准），工程必须达到设计要求和验收标准，满足永康市2023年农村公路改造工程--病旧桥梁改造﹑生命安全防护工程施工图设计、业主等要求。</w:t>
      </w:r>
      <w:bookmarkEnd w:id="16"/>
    </w:p>
    <w:p>
      <w:pPr>
        <w:keepNext w:val="0"/>
        <w:keepLines w:val="0"/>
        <w:pageBreakBefore w:val="0"/>
        <w:widowControl w:val="0"/>
        <w:kinsoku/>
        <w:wordWrap/>
        <w:overflowPunct/>
        <w:topLinePunct w:val="0"/>
        <w:autoSpaceDE/>
        <w:autoSpaceDN/>
        <w:bidi w:val="0"/>
        <w:adjustRightInd/>
        <w:snapToGrid/>
        <w:spacing w:line="360" w:lineRule="auto"/>
        <w:ind w:left="0" w:right="0" w:firstLine="416" w:firstLineChars="200"/>
        <w:textAlignment w:val="auto"/>
        <w:rPr>
          <w:rFonts w:hint="default"/>
          <w:lang w:val="en-US" w:eastAsia="zh-CN"/>
        </w:rPr>
      </w:pPr>
      <w:r>
        <w:rPr>
          <w:rFonts w:hint="eastAsia" w:ascii="宋体" w:hAnsi="宋体" w:eastAsia="宋体" w:cs="宋体"/>
          <w:b w:val="0"/>
          <w:bCs w:val="0"/>
          <w:color w:val="auto"/>
          <w:spacing w:val="-1"/>
          <w:sz w:val="21"/>
          <w:szCs w:val="21"/>
          <w:u w:val="none"/>
          <w:lang w:val="en-US" w:eastAsia="zh-CN"/>
        </w:rPr>
        <w:t>安全要求：</w:t>
      </w:r>
      <w:r>
        <w:rPr>
          <w:rFonts w:hint="eastAsia" w:asciiTheme="minorEastAsia" w:hAnsiTheme="minorEastAsia" w:eastAsiaTheme="minorEastAsia" w:cstheme="minorEastAsia"/>
          <w:b w:val="0"/>
          <w:bCs w:val="0"/>
          <w:spacing w:val="-1"/>
          <w:kern w:val="2"/>
          <w:sz w:val="21"/>
          <w:szCs w:val="21"/>
          <w:highlight w:val="none"/>
          <w:lang w:val="en-US" w:eastAsia="zh-CN" w:bidi="ar-SA"/>
        </w:rPr>
        <w:t>严格执行《公路工程施工安全技术规程》（JTG F-90－2015）、《公路养护安全作业规程》（JTG H30-2015）和《道路交通标志和标线》（GB 5768.4-2017）规范的要求。响应单位需采取有效措施，保障所有作业人员及财产的安全，并配备一名安全员</w:t>
      </w:r>
      <w:r>
        <w:rPr>
          <w:rFonts w:hint="eastAsia" w:ascii="宋体" w:hAnsi="宋体" w:eastAsia="宋体" w:cs="宋体"/>
          <w:b w:val="0"/>
          <w:bCs w:val="0"/>
          <w:spacing w:val="-1"/>
          <w:kern w:val="2"/>
          <w:sz w:val="21"/>
          <w:szCs w:val="21"/>
          <w:highlight w:val="none"/>
          <w:lang w:val="en-US" w:eastAsia="zh-CN" w:bidi="ar-SA"/>
        </w:rPr>
        <w:t>﹑</w:t>
      </w:r>
      <w:r>
        <w:rPr>
          <w:rFonts w:hint="eastAsia" w:asciiTheme="minorEastAsia" w:hAnsiTheme="minorEastAsia" w:eastAsiaTheme="minorEastAsia" w:cstheme="minorEastAsia"/>
          <w:b w:val="0"/>
          <w:bCs w:val="0"/>
          <w:spacing w:val="-1"/>
          <w:kern w:val="2"/>
          <w:sz w:val="21"/>
          <w:szCs w:val="21"/>
          <w:highlight w:val="none"/>
          <w:lang w:val="en-US" w:eastAsia="zh-CN" w:bidi="ar-SA"/>
        </w:rPr>
        <w:t>一名现场负责人，当进行养护维修作业时，应顺着交通流方向设置安全设施。当作业完成后，应逆着交通流方向撤除为养护维修作业而设置的有关安全设施，恢复正常交通。</w:t>
      </w:r>
    </w:p>
    <w:p>
      <w:pPr>
        <w:spacing w:before="179" w:line="360" w:lineRule="auto"/>
        <w:ind w:firstLine="418" w:firstLineChars="200"/>
        <w:outlineLvl w:val="0"/>
        <w:rPr>
          <w:rFonts w:hint="eastAsia" w:asciiTheme="minorEastAsia" w:hAnsiTheme="minorEastAsia" w:eastAsiaTheme="minorEastAsia" w:cstheme="minorEastAsia"/>
          <w:spacing w:val="-1"/>
          <w:sz w:val="21"/>
          <w:szCs w:val="21"/>
          <w:lang w:val="en-US" w:eastAsia="zh-CN"/>
        </w:rPr>
      </w:pPr>
      <w:bookmarkStart w:id="17" w:name="OLE_LINK1"/>
      <w:bookmarkStart w:id="18" w:name="_Toc14279"/>
      <w:r>
        <w:rPr>
          <w:rFonts w:hint="eastAsia" w:asciiTheme="minorEastAsia" w:hAnsiTheme="minorEastAsia" w:eastAsiaTheme="minorEastAsia" w:cstheme="minorEastAsia"/>
          <w:b/>
          <w:bCs/>
          <w:spacing w:val="-1"/>
          <w:sz w:val="21"/>
          <w:szCs w:val="21"/>
          <w:lang w:val="en-US" w:eastAsia="zh-CN"/>
        </w:rPr>
        <w:t>2、服务期限</w:t>
      </w:r>
      <w:r>
        <w:rPr>
          <w:rFonts w:hint="eastAsia" w:asciiTheme="minorEastAsia" w:hAnsiTheme="minorEastAsia" w:eastAsiaTheme="minorEastAsia" w:cstheme="minorEastAsia"/>
          <w:spacing w:val="-1"/>
          <w:sz w:val="21"/>
          <w:szCs w:val="21"/>
          <w:lang w:val="en-US" w:eastAsia="zh-CN"/>
        </w:rPr>
        <w:t>：</w:t>
      </w:r>
      <w:bookmarkEnd w:id="17"/>
      <w:bookmarkEnd w:id="18"/>
      <w:r>
        <w:rPr>
          <w:rFonts w:hint="eastAsia" w:asciiTheme="minorEastAsia" w:hAnsiTheme="minorEastAsia" w:eastAsiaTheme="minorEastAsia" w:cstheme="minorEastAsia"/>
          <w:spacing w:val="-1"/>
          <w:sz w:val="21"/>
          <w:szCs w:val="21"/>
          <w:lang w:val="en-US" w:eastAsia="zh-CN"/>
        </w:rPr>
        <w:t>4个月，逾期完工违约金10000 元/天（从合同签定至施工完成后临时措施拆除）。</w:t>
      </w:r>
    </w:p>
    <w:p>
      <w:pPr>
        <w:spacing w:before="179" w:line="360" w:lineRule="auto"/>
        <w:ind w:firstLine="418" w:firstLineChars="200"/>
        <w:outlineLvl w:val="0"/>
        <w:rPr>
          <w:rFonts w:hint="default" w:asciiTheme="minorEastAsia" w:hAnsiTheme="minorEastAsia" w:eastAsiaTheme="minorEastAsia" w:cstheme="minorEastAsia"/>
          <w:b/>
          <w:bCs/>
          <w:spacing w:val="-1"/>
          <w:sz w:val="21"/>
          <w:szCs w:val="21"/>
          <w:lang w:val="en-US" w:eastAsia="zh-CN"/>
        </w:rPr>
      </w:pPr>
      <w:bookmarkStart w:id="19" w:name="_Toc5968"/>
      <w:r>
        <w:rPr>
          <w:rFonts w:hint="eastAsia" w:asciiTheme="minorEastAsia" w:hAnsiTheme="minorEastAsia" w:eastAsiaTheme="minorEastAsia" w:cstheme="minorEastAsia"/>
          <w:b/>
          <w:bCs/>
          <w:spacing w:val="-1"/>
          <w:sz w:val="21"/>
          <w:szCs w:val="21"/>
          <w:lang w:val="en-US" w:eastAsia="zh-CN"/>
        </w:rPr>
        <w:t>3、服务地点：</w:t>
      </w:r>
      <w:r>
        <w:rPr>
          <w:rFonts w:hint="eastAsia" w:asciiTheme="minorEastAsia" w:hAnsiTheme="minorEastAsia" w:eastAsiaTheme="minorEastAsia" w:cstheme="minorEastAsia"/>
          <w:b w:val="0"/>
          <w:bCs w:val="0"/>
          <w:spacing w:val="-1"/>
          <w:sz w:val="21"/>
          <w:szCs w:val="21"/>
          <w:lang w:val="en-US" w:eastAsia="zh-CN"/>
        </w:rPr>
        <w:t>浙江省永康市。</w:t>
      </w:r>
      <w:bookmarkEnd w:id="19"/>
    </w:p>
    <w:p>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2812"/>
      <w:r>
        <w:rPr>
          <w:rFonts w:hint="eastAsia" w:asciiTheme="minorEastAsia" w:hAnsiTheme="minorEastAsia" w:eastAsiaTheme="minorEastAsia" w:cstheme="minorEastAsia"/>
          <w:b/>
          <w:bCs/>
          <w:spacing w:val="-1"/>
          <w:sz w:val="21"/>
          <w:szCs w:val="21"/>
          <w:lang w:val="en-US" w:eastAsia="zh-CN"/>
        </w:rPr>
        <w:t>4、响应人资格条件</w:t>
      </w:r>
      <w:bookmarkEnd w:id="20"/>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（1）在中华人民共和国境内注册，具有独立法人资格；</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营业执照、资质等级证书、安全生产许可证等必须真实有效；</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拟投入本工程主要负责人</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技术和管理人员</w:t>
      </w:r>
      <w:r>
        <w:rPr>
          <w:rFonts w:hint="eastAsia" w:ascii="宋体" w:hAnsi="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特种作业人员证书（如有）</w:t>
      </w:r>
      <w:r>
        <w:rPr>
          <w:rFonts w:hint="eastAsia" w:ascii="宋体" w:hAnsi="宋体" w:eastAsia="宋体" w:cs="宋体"/>
          <w:b w:val="0"/>
          <w:bCs w:val="0"/>
          <w:snapToGrid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w:t>
      </w:r>
      <w:r>
        <w:rPr>
          <w:rFonts w:hint="eastAsia" w:ascii="宋体" w:hAnsi="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val="en-US" w:eastAsia="zh-CN"/>
        </w:rPr>
        <w:t>）</w:t>
      </w:r>
      <w:r>
        <w:rPr>
          <w:rFonts w:hint="eastAsia" w:ascii="宋体" w:hAnsi="宋体" w:eastAsia="宋体" w:cs="宋体"/>
          <w:b w:val="0"/>
          <w:bCs w:val="0"/>
          <w:snapToGrid w:val="0"/>
          <w:color w:val="auto"/>
          <w:kern w:val="0"/>
          <w:sz w:val="21"/>
          <w:szCs w:val="21"/>
        </w:rPr>
        <w:t>拟投入本工程主要施工机械设备表；</w:t>
      </w:r>
    </w:p>
    <w:p>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1" w:name="_Toc19590"/>
      <w:r>
        <w:rPr>
          <w:rFonts w:hint="eastAsia" w:asciiTheme="minorEastAsia" w:hAnsiTheme="minorEastAsia" w:eastAsiaTheme="minorEastAsia" w:cstheme="minorEastAsia"/>
          <w:b/>
          <w:bCs/>
          <w:spacing w:val="-1"/>
          <w:sz w:val="21"/>
          <w:szCs w:val="21"/>
          <w:lang w:val="en-US" w:eastAsia="zh-CN"/>
        </w:rPr>
        <w:t>5、选择文件的获取</w:t>
      </w:r>
      <w:bookmarkEnd w:id="21"/>
    </w:p>
    <w:p>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2" w:name="_Toc14588"/>
      <w:r>
        <w:rPr>
          <w:rFonts w:hint="eastAsia" w:asciiTheme="minorEastAsia" w:hAnsiTheme="minorEastAsia" w:eastAsiaTheme="minorEastAsia" w:cstheme="minorEastAsia"/>
          <w:b/>
          <w:bCs/>
          <w:spacing w:val="-1"/>
          <w:sz w:val="21"/>
          <w:szCs w:val="21"/>
          <w:lang w:val="en-US" w:eastAsia="zh-CN"/>
        </w:rPr>
        <w:t>6、响应文件递交</w:t>
      </w:r>
      <w:bookmarkEnd w:id="22"/>
    </w:p>
    <w:p>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文件递交截止时间：</w:t>
      </w:r>
      <w:r>
        <w:rPr>
          <w:rFonts w:hint="eastAsia" w:asciiTheme="minorEastAsia" w:hAnsiTheme="minorEastAsia" w:eastAsiaTheme="minorEastAsia" w:cstheme="minorEastAsia"/>
          <w:snapToGrid w:val="0"/>
          <w:kern w:val="0"/>
          <w:sz w:val="21"/>
          <w:szCs w:val="21"/>
          <w:u w:val="none"/>
          <w:lang w:val="en-US" w:eastAsia="zh-CN"/>
        </w:rPr>
        <w:t xml:space="preserve"> 2024  </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u w:val="none"/>
          <w:lang w:val="en-US" w:eastAsia="zh-CN"/>
        </w:rPr>
        <w:t xml:space="preserve"> 1 </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 xml:space="preserve">3 </w:t>
      </w:r>
      <w:r>
        <w:rPr>
          <w:rFonts w:hint="eastAsia" w:asciiTheme="minorEastAsia" w:hAnsiTheme="minorEastAsia" w:eastAsiaTheme="minorEastAsia" w:cstheme="minorEastAsia"/>
          <w:snapToGrid w:val="0"/>
          <w:kern w:val="0"/>
          <w:sz w:val="21"/>
          <w:szCs w:val="21"/>
        </w:rPr>
        <w:t>日</w:t>
      </w:r>
      <w:r>
        <w:rPr>
          <w:rFonts w:hint="eastAsia" w:asciiTheme="minorEastAsia" w:hAnsiTheme="minorEastAsia" w:eastAsiaTheme="minorEastAsia" w:cstheme="minorEastAsia"/>
          <w:snapToGrid w:val="0"/>
          <w:kern w:val="0"/>
          <w:sz w:val="21"/>
          <w:szCs w:val="21"/>
          <w:u w:val="none"/>
          <w:lang w:val="en-US" w:eastAsia="zh-CN"/>
        </w:rPr>
        <w:t xml:space="preserve"> 15：00</w:t>
      </w:r>
      <w:r>
        <w:rPr>
          <w:rFonts w:hint="eastAsia" w:asciiTheme="minorEastAsia" w:hAnsiTheme="minorEastAsia" w:eastAsiaTheme="minorEastAsia" w:cstheme="minorEastAsia"/>
          <w:snapToGrid w:val="0"/>
          <w:kern w:val="0"/>
          <w:sz w:val="21"/>
          <w:szCs w:val="21"/>
          <w:lang w:eastAsia="zh-CN"/>
        </w:rPr>
        <w:t>。</w:t>
      </w:r>
    </w:p>
    <w:p>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3" w:name="_Toc3097"/>
      <w:r>
        <w:rPr>
          <w:rFonts w:hint="eastAsia" w:asciiTheme="minorEastAsia" w:hAnsiTheme="minorEastAsia" w:eastAsiaTheme="minorEastAsia" w:cstheme="minorEastAsia"/>
          <w:b/>
          <w:bCs/>
          <w:spacing w:val="-1"/>
          <w:sz w:val="21"/>
          <w:szCs w:val="21"/>
          <w:lang w:val="en-US" w:eastAsia="zh-CN"/>
        </w:rPr>
        <w:t>7、发布公告的媒介</w:t>
      </w:r>
      <w:bookmarkEnd w:id="23"/>
    </w:p>
    <w:p>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本次</w:t>
      </w:r>
      <w:r>
        <w:rPr>
          <w:rFonts w:hint="eastAsia" w:asciiTheme="minorEastAsia" w:hAnsiTheme="minorEastAsia" w:eastAsiaTheme="minorEastAsia" w:cstheme="minorEastAsia"/>
          <w:spacing w:val="-1"/>
          <w:sz w:val="21"/>
          <w:szCs w:val="21"/>
          <w:lang w:val="en-US" w:eastAsia="zh-CN"/>
        </w:rPr>
        <w:t>选择</w:t>
      </w:r>
      <w:r>
        <w:rPr>
          <w:rFonts w:hint="eastAsia" w:asciiTheme="minorEastAsia" w:hAnsiTheme="minorEastAsia" w:eastAsiaTheme="minorEastAsia" w:cstheme="minorEastAsia"/>
          <w:spacing w:val="-1"/>
          <w:sz w:val="21"/>
          <w:szCs w:val="21"/>
        </w:rPr>
        <w:t>在</w:t>
      </w:r>
      <w:r>
        <w:rPr>
          <w:rFonts w:hint="eastAsia" w:asciiTheme="minorEastAsia" w:hAnsiTheme="minorEastAsia" w:eastAsiaTheme="minorEastAsia" w:cstheme="minorEastAsia"/>
          <w:spacing w:val="-1"/>
          <w:sz w:val="21"/>
          <w:szCs w:val="21"/>
          <w:lang w:val="en-US" w:eastAsia="zh-CN"/>
        </w:rPr>
        <w:t>杭州交通高等级公路养护有限公司</w:t>
      </w:r>
      <w:r>
        <w:rPr>
          <w:rFonts w:hint="eastAsia" w:asciiTheme="minorEastAsia" w:hAnsiTheme="minorEastAsia" w:eastAsiaTheme="minorEastAsia" w:cstheme="minorEastAsia"/>
          <w:spacing w:val="-1"/>
          <w:sz w:val="21"/>
          <w:szCs w:val="21"/>
        </w:rPr>
        <w:t>官</w:t>
      </w:r>
      <w:r>
        <w:rPr>
          <w:rFonts w:hint="eastAsia" w:asciiTheme="minorEastAsia" w:hAnsiTheme="minorEastAsia" w:eastAsiaTheme="minorEastAsia" w:cstheme="minorEastAsia"/>
          <w:sz w:val="21"/>
          <w:szCs w:val="21"/>
        </w:rPr>
        <w:t>网(http://www.hzjtgdj.com/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上发布。</w:t>
      </w:r>
    </w:p>
    <w:p>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4" w:name="_Toc9395"/>
      <w:r>
        <w:rPr>
          <w:rFonts w:hint="eastAsia" w:asciiTheme="minorEastAsia" w:hAnsiTheme="minorEastAsia" w:eastAsiaTheme="minorEastAsia" w:cstheme="minorEastAsia"/>
          <w:b/>
          <w:bCs/>
          <w:spacing w:val="-1"/>
          <w:sz w:val="21"/>
          <w:szCs w:val="21"/>
          <w:lang w:val="en-US" w:eastAsia="zh-CN"/>
        </w:rPr>
        <w:t>8、联系方式</w:t>
      </w:r>
      <w:bookmarkEnd w:id="24"/>
    </w:p>
    <w:p>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选择人</w:t>
      </w:r>
      <w:r>
        <w:rPr>
          <w:rFonts w:hint="eastAsia" w:asciiTheme="minorEastAsia" w:hAnsiTheme="minorEastAsia" w:eastAsiaTheme="minorEastAsia" w:cstheme="minorEastAsia"/>
          <w:spacing w:val="-1"/>
          <w:sz w:val="21"/>
          <w:szCs w:val="21"/>
        </w:rPr>
        <w:t>：杭州</w:t>
      </w:r>
      <w:r>
        <w:rPr>
          <w:rFonts w:hint="eastAsia" w:asciiTheme="minorEastAsia" w:hAnsiTheme="minorEastAsia" w:eastAsiaTheme="minorEastAsia" w:cstheme="minorEastAsia"/>
          <w:spacing w:val="-1"/>
          <w:sz w:val="21"/>
          <w:szCs w:val="21"/>
          <w:lang w:val="en-US" w:eastAsia="zh-CN"/>
        </w:rPr>
        <w:t>交通高等级公路养护</w:t>
      </w:r>
      <w:r>
        <w:rPr>
          <w:rFonts w:hint="eastAsia" w:asciiTheme="minorEastAsia" w:hAnsiTheme="minorEastAsia" w:eastAsiaTheme="minorEastAsia" w:cstheme="minorEastAsia"/>
          <w:sz w:val="21"/>
          <w:szCs w:val="21"/>
        </w:rPr>
        <w:t>有限公司</w:t>
      </w:r>
    </w:p>
    <w:p>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胡先生</w:t>
      </w:r>
      <w:r>
        <w:rPr>
          <w:rFonts w:hint="eastAsia" w:asciiTheme="minorEastAsia" w:hAnsiTheme="minorEastAsia" w:eastAsiaTheme="minorEastAsia" w:cstheme="minorEastAsi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pacing w:val="-4"/>
          <w:sz w:val="21"/>
          <w:szCs w:val="21"/>
          <w:lang w:val="en-US" w:eastAsia="zh-CN"/>
        </w:rPr>
        <w:t xml:space="preserve">2023年12月 26 </w:t>
      </w:r>
      <w:r>
        <w:rPr>
          <w:rFonts w:hint="eastAsia" w:asciiTheme="minorEastAsia" w:hAnsiTheme="minorEastAsia" w:eastAsiaTheme="minorEastAsia" w:cstheme="minorEastAsia"/>
          <w:spacing w:val="-4"/>
          <w:sz w:val="21"/>
          <w:szCs w:val="21"/>
          <w:lang w:eastAsia="zh-CN"/>
        </w:rPr>
        <w:t>日</w:t>
      </w: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pacing w:val="-4"/>
          <w:sz w:val="21"/>
          <w:szCs w:val="21"/>
          <w:lang w:eastAsia="zh-CN"/>
        </w:rPr>
      </w:pPr>
    </w:p>
    <w:p>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lang w:val="en-US" w:eastAsia="zh-CN"/>
        </w:rPr>
      </w:pPr>
      <w:bookmarkStart w:id="25" w:name="_Toc21189"/>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5"/>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仿宋_GB2312" w:eastAsia="仿宋_GB2312" w:cs="Times New Roman"/>
                <w:b w:val="0"/>
                <w:bCs/>
                <w:color w:val="auto"/>
                <w:szCs w:val="21"/>
                <w:highlight w:val="none"/>
                <w:lang w:val="en-US" w:eastAsia="zh-CN"/>
              </w:rPr>
              <w:t>永康市2023年农村公路改造工程--病旧桥梁改造﹑生命安全防护工程交通安全设施专项作业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浙江省舟山市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napToGrid w:val="0"/>
                <w:kern w:val="0"/>
                <w:sz w:val="21"/>
                <w:szCs w:val="21"/>
                <w:lang w:val="en-US" w:eastAsia="zh-CN"/>
              </w:rPr>
              <w:t>永康市2023年农村公路改造工程--病旧桥梁改造﹑生命安全防护工程交通安全设施专项作业</w:t>
            </w:r>
          </w:p>
          <w:p>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 xml:space="preserve">在 </w:t>
            </w:r>
            <w:r>
              <w:rPr>
                <w:rFonts w:hint="eastAsia" w:asciiTheme="minorEastAsia" w:hAnsiTheme="minorEastAsia" w:eastAsiaTheme="minorEastAsia" w:cstheme="minorEastAsia"/>
                <w:snapToGrid w:val="0"/>
                <w:kern w:val="0"/>
                <w:sz w:val="21"/>
                <w:szCs w:val="21"/>
                <w:u w:val="none"/>
                <w:lang w:val="en-US" w:eastAsia="zh-CN"/>
              </w:rPr>
              <w:t>2024</w:t>
            </w:r>
            <w:r>
              <w:rPr>
                <w:rFonts w:hint="eastAsia" w:asciiTheme="minorEastAsia" w:hAnsiTheme="minorEastAsia" w:eastAsiaTheme="minorEastAsia" w:cstheme="minorEastAsia"/>
                <w:snapToGrid w:val="0"/>
                <w:kern w:val="0"/>
                <w:sz w:val="21"/>
                <w:szCs w:val="21"/>
                <w:u w:val="none"/>
              </w:rPr>
              <w:t>年</w:t>
            </w:r>
            <w:r>
              <w:rPr>
                <w:rFonts w:hint="eastAsia" w:asciiTheme="minorEastAsia" w:hAnsiTheme="minorEastAsia" w:eastAsiaTheme="minorEastAsia" w:cstheme="minorEastAsia"/>
                <w:snapToGrid w:val="0"/>
                <w:kern w:val="0"/>
                <w:sz w:val="21"/>
                <w:szCs w:val="21"/>
                <w:u w:val="none"/>
                <w:lang w:val="en-US" w:eastAsia="zh-CN"/>
              </w:rPr>
              <w:t xml:space="preserve">1 </w:t>
            </w:r>
            <w:r>
              <w:rPr>
                <w:rFonts w:hint="eastAsia" w:asciiTheme="minorEastAsia" w:hAnsiTheme="minorEastAsia" w:eastAsiaTheme="minorEastAsia" w:cstheme="minorEastAsia"/>
                <w:snapToGrid w:val="0"/>
                <w:kern w:val="0"/>
                <w:sz w:val="21"/>
                <w:szCs w:val="21"/>
                <w:u w:val="none"/>
              </w:rPr>
              <w:t>月</w:t>
            </w:r>
            <w:r>
              <w:rPr>
                <w:rFonts w:hint="eastAsia" w:asciiTheme="minorEastAsia" w:hAnsiTheme="minorEastAsia" w:eastAsiaTheme="minorEastAsia" w:cstheme="minorEastAsia"/>
                <w:snapToGrid w:val="0"/>
                <w:kern w:val="0"/>
                <w:sz w:val="21"/>
                <w:szCs w:val="21"/>
                <w:u w:val="none"/>
                <w:lang w:val="en-US" w:eastAsia="zh-CN"/>
              </w:rPr>
              <w:t xml:space="preserve"> 3</w:t>
            </w:r>
            <w:r>
              <w:rPr>
                <w:rFonts w:hint="eastAsia" w:asciiTheme="minorEastAsia" w:hAnsiTheme="minorEastAsia" w:eastAsiaTheme="minorEastAsia" w:cstheme="minorEastAsia"/>
                <w:snapToGrid w:val="0"/>
                <w:kern w:val="0"/>
                <w:sz w:val="21"/>
                <w:szCs w:val="21"/>
                <w:u w:val="none"/>
              </w:rPr>
              <w:t>日</w:t>
            </w:r>
            <w:r>
              <w:rPr>
                <w:rFonts w:hint="eastAsia" w:asciiTheme="minorEastAsia" w:hAnsiTheme="minorEastAsia" w:eastAsiaTheme="minorEastAsia" w:cstheme="minorEastAsia"/>
                <w:snapToGrid w:val="0"/>
                <w:kern w:val="0"/>
                <w:sz w:val="21"/>
                <w:szCs w:val="21"/>
                <w:u w:val="none"/>
                <w:lang w:val="en-US" w:eastAsia="zh-CN"/>
              </w:rPr>
              <w:t xml:space="preserve"> 15 </w:t>
            </w:r>
            <w:r>
              <w:rPr>
                <w:rFonts w:hint="eastAsia" w:asciiTheme="minorEastAsia" w:hAnsiTheme="minorEastAsia" w:eastAsiaTheme="minorEastAsia" w:cstheme="minorEastAsia"/>
                <w:snapToGrid w:val="0"/>
                <w:kern w:val="0"/>
                <w:sz w:val="21"/>
                <w:szCs w:val="21"/>
                <w:u w:val="none"/>
                <w:lang w:eastAsia="zh-CN"/>
              </w:rPr>
              <w:t>：</w:t>
            </w:r>
            <w:r>
              <w:rPr>
                <w:rFonts w:hint="eastAsia" w:asciiTheme="minorEastAsia" w:hAnsiTheme="minorEastAsia" w:eastAsiaTheme="minorEastAsia" w:cstheme="minorEastAsia"/>
                <w:snapToGrid w:val="0"/>
                <w:kern w:val="0"/>
                <w:sz w:val="21"/>
                <w:szCs w:val="21"/>
                <w:u w:val="none"/>
                <w:lang w:val="en-US" w:eastAsia="zh-CN"/>
              </w:rPr>
              <w:t>00</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评审小组成员为5人（含5人）以上奇数组成。人员配置：实施部门代表2人、其他3人从公司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pPr>
              <w:ind w:firstLine="420" w:firstLineChars="200"/>
              <w:rPr>
                <w:rFonts w:hint="eastAsia"/>
              </w:rPr>
            </w:pPr>
            <w:r>
              <w:rPr>
                <w:rFonts w:hint="eastAsia"/>
              </w:rPr>
              <w:t>公示媒介：杭州交通高等级公路养护有限公司(https://www.hzjtgdj.com)</w:t>
            </w:r>
          </w:p>
          <w:p>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spacing w:line="293" w:lineRule="auto"/>
              <w:jc w:val="center"/>
              <w:rPr>
                <w:rFonts w:hint="eastAsia" w:asciiTheme="minorEastAsia" w:hAnsiTheme="minorEastAsia" w:eastAsiaTheme="minorEastAsia" w:cstheme="minorEastAsia"/>
                <w:sz w:val="21"/>
                <w:szCs w:val="21"/>
              </w:rPr>
            </w:pPr>
          </w:p>
          <w:p>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pPr>
              <w:spacing w:line="282" w:lineRule="auto"/>
              <w:jc w:val="center"/>
              <w:rPr>
                <w:rFonts w:hint="eastAsia" w:asciiTheme="minorEastAsia" w:hAnsiTheme="minorEastAsia" w:eastAsiaTheme="minorEastAsia" w:cstheme="minorEastAsia"/>
                <w:sz w:val="21"/>
                <w:szCs w:val="21"/>
              </w:rPr>
            </w:pPr>
          </w:p>
          <w:p>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pPr>
        <w:rPr>
          <w:rFonts w:hint="eastAsia" w:ascii="宋体" w:hAnsi="宋体" w:cs="宋体"/>
          <w:bCs w:val="0"/>
          <w:snapToGrid w:val="0"/>
          <w:kern w:val="0"/>
          <w:sz w:val="32"/>
          <w:lang w:val="en-US" w:eastAsia="zh-CN"/>
        </w:rPr>
      </w:pPr>
    </w:p>
    <w:p>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NumType w:fmt="decimal"/>
          <w:cols w:space="0" w:num="1"/>
          <w:rtlGutter w:val="0"/>
          <w:docGrid w:type="lines" w:linePitch="318" w:charSpace="0"/>
        </w:sectPr>
      </w:pPr>
    </w:p>
    <w:bookmarkEnd w:id="10"/>
    <w:p>
      <w:pPr>
        <w:pStyle w:val="4"/>
        <w:pageBreakBefore w:val="0"/>
        <w:widowControl w:val="0"/>
        <w:numPr>
          <w:ilvl w:val="0"/>
          <w:numId w:val="2"/>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lang w:val="en-US" w:eastAsia="zh-CN"/>
        </w:rPr>
      </w:pPr>
      <w:r>
        <w:rPr>
          <w:rFonts w:hint="eastAsia" w:ascii="宋体" w:hAnsi="宋体" w:cs="宋体"/>
          <w:bCs w:val="0"/>
          <w:snapToGrid w:val="0"/>
          <w:kern w:val="0"/>
          <w:sz w:val="32"/>
        </w:rPr>
        <w:t xml:space="preserve"> </w:t>
      </w:r>
      <w:bookmarkStart w:id="26" w:name="_Toc6107"/>
      <w:r>
        <w:rPr>
          <w:rFonts w:hint="eastAsia" w:ascii="宋体" w:hAnsi="宋体" w:cs="宋体"/>
          <w:bCs w:val="0"/>
          <w:snapToGrid w:val="0"/>
          <w:kern w:val="0"/>
          <w:sz w:val="32"/>
          <w:lang w:val="en-US" w:eastAsia="zh-CN"/>
        </w:rPr>
        <w:t>工程量清单</w:t>
      </w:r>
      <w:bookmarkEnd w:id="26"/>
    </w:p>
    <w:p>
      <w:pPr>
        <w:rPr>
          <w:rFonts w:hint="default"/>
          <w:lang w:val="en-US" w:eastAsia="zh-CN"/>
        </w:rPr>
      </w:pPr>
      <w:r>
        <w:rPr>
          <w:rFonts w:hint="eastAsia"/>
          <w:lang w:val="en-US" w:eastAsia="zh-CN"/>
        </w:rPr>
        <w:t>项目名称：</w:t>
      </w:r>
      <w:r>
        <w:rPr>
          <w:rFonts w:hint="eastAsia" w:ascii="仿宋_GB2312" w:eastAsia="仿宋_GB2312" w:cs="Times New Roman"/>
          <w:b w:val="0"/>
          <w:bCs/>
          <w:color w:val="auto"/>
          <w:szCs w:val="21"/>
          <w:highlight w:val="none"/>
          <w:lang w:val="en-US" w:eastAsia="zh-CN"/>
        </w:rPr>
        <w:t>永康市2023年农村公路改造工程--病旧桥梁改造﹑生命安全防护工程交通安全设施专项作业</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9"/>
        <w:gridCol w:w="2827"/>
        <w:gridCol w:w="833"/>
        <w:gridCol w:w="967"/>
        <w:gridCol w:w="1516"/>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子目号</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子目名称</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单位 </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含税单价（元）</w:t>
            </w: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波形梁护栏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602-1</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原有护栏拆运</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300</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602-4</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Gr-C-2B1</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536</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-b</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Gr-C-2B2桥梁护栏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-c</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Gr-C-4E</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418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-e</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上游端部（C级）</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108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602-5</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护栏端头</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163</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608</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单柱式交通标志维修</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608-3</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新增单柱式交通标志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单柱式φ114，□=600*1200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-b</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单柱式φ89，桥梁限载标志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613</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新增/更换版面</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613-5</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新增版面</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桥铭牌（340*350）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616</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道路交通标线局部维修</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616-1</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标线</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热熔型反光标线</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75</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合计（元）</w:t>
            </w:r>
          </w:p>
        </w:tc>
        <w:tc>
          <w:tcPr>
            <w:tcW w:w="1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p>
        </w:tc>
      </w:tr>
    </w:tbl>
    <w:p>
      <w:pPr>
        <w:numPr>
          <w:ilvl w:val="0"/>
          <w:numId w:val="0"/>
        </w:numPr>
        <w:rPr>
          <w:rFonts w:hint="default"/>
          <w:lang w:val="en-US" w:eastAsia="zh-CN"/>
        </w:rPr>
      </w:pPr>
    </w:p>
    <w:p>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pPr>
        <w:pStyle w:val="2"/>
        <w:rPr>
          <w:rFonts w:hint="eastAsia" w:asciiTheme="majorEastAsia" w:hAnsiTheme="majorEastAsia" w:eastAsiaTheme="majorEastAsia" w:cstheme="majorEastAsia"/>
          <w:b/>
          <w:color w:val="000000"/>
          <w:kern w:val="0"/>
          <w:sz w:val="40"/>
          <w:szCs w:val="40"/>
          <w:lang w:val="en-US" w:eastAsia="zh-CN" w:bidi="ar"/>
        </w:rPr>
      </w:pPr>
    </w:p>
    <w:p>
      <w:pPr>
        <w:pStyle w:val="2"/>
        <w:rPr>
          <w:rFonts w:hint="eastAsia" w:asciiTheme="majorEastAsia" w:hAnsiTheme="majorEastAsia" w:eastAsiaTheme="majorEastAsia" w:cstheme="majorEastAsia"/>
          <w:b/>
          <w:color w:val="000000"/>
          <w:kern w:val="0"/>
          <w:sz w:val="40"/>
          <w:szCs w:val="40"/>
          <w:lang w:val="en-US" w:eastAsia="zh-CN" w:bidi="ar"/>
        </w:rPr>
      </w:pPr>
    </w:p>
    <w:p>
      <w:pPr>
        <w:pStyle w:val="2"/>
        <w:rPr>
          <w:rFonts w:hint="eastAsia" w:asciiTheme="majorEastAsia" w:hAnsiTheme="majorEastAsia" w:eastAsiaTheme="majorEastAsia" w:cstheme="majorEastAsia"/>
          <w:b/>
          <w:color w:val="000000"/>
          <w:kern w:val="0"/>
          <w:sz w:val="40"/>
          <w:szCs w:val="40"/>
          <w:lang w:val="en-US" w:eastAsia="zh-CN" w:bidi="ar"/>
        </w:rPr>
      </w:pPr>
    </w:p>
    <w:p>
      <w:pPr>
        <w:pStyle w:val="2"/>
        <w:rPr>
          <w:rFonts w:hint="eastAsia" w:asciiTheme="majorEastAsia" w:hAnsiTheme="majorEastAsia" w:eastAsiaTheme="majorEastAsia" w:cstheme="majorEastAsia"/>
          <w:b/>
          <w:color w:val="000000"/>
          <w:kern w:val="0"/>
          <w:sz w:val="40"/>
          <w:szCs w:val="40"/>
          <w:lang w:val="en-US" w:eastAsia="zh-CN" w:bidi="ar"/>
        </w:rPr>
      </w:pPr>
    </w:p>
    <w:p>
      <w:pPr>
        <w:pStyle w:val="2"/>
        <w:rPr>
          <w:rFonts w:hint="eastAsia" w:asciiTheme="majorEastAsia" w:hAnsiTheme="majorEastAsia" w:eastAsiaTheme="majorEastAsia" w:cstheme="majorEastAsia"/>
          <w:b/>
          <w:color w:val="000000"/>
          <w:kern w:val="0"/>
          <w:sz w:val="40"/>
          <w:szCs w:val="40"/>
          <w:lang w:val="en-US" w:eastAsia="zh-CN" w:bidi="ar"/>
        </w:rPr>
      </w:pPr>
    </w:p>
    <w:p>
      <w:pPr>
        <w:pStyle w:val="4"/>
        <w:numPr>
          <w:ilvl w:val="0"/>
          <w:numId w:val="2"/>
        </w:numPr>
        <w:tabs>
          <w:tab w:val="left" w:pos="2544"/>
          <w:tab w:val="center" w:pos="4320"/>
        </w:tabs>
        <w:adjustRightInd w:val="0"/>
        <w:snapToGrid w:val="0"/>
        <w:spacing w:before="0" w:after="0" w:line="360" w:lineRule="auto"/>
        <w:jc w:val="center"/>
        <w:rPr>
          <w:rFonts w:hint="eastAsia"/>
          <w:lang w:val="en-US" w:eastAsia="zh-CN"/>
        </w:rPr>
      </w:pPr>
      <w:r>
        <w:rPr>
          <w:rFonts w:hint="eastAsia" w:ascii="宋体" w:hAnsi="宋体" w:cs="宋体"/>
          <w:bCs w:val="0"/>
          <w:snapToGrid w:val="0"/>
          <w:kern w:val="0"/>
          <w:sz w:val="32"/>
        </w:rPr>
        <w:t xml:space="preserve"> </w:t>
      </w:r>
      <w:bookmarkStart w:id="27" w:name="_Toc30179"/>
      <w:r>
        <w:rPr>
          <w:rFonts w:hint="eastAsia" w:ascii="宋体" w:hAnsi="宋体" w:cs="宋体"/>
          <w:bCs w:val="0"/>
          <w:snapToGrid w:val="0"/>
          <w:kern w:val="0"/>
          <w:sz w:val="32"/>
          <w:lang w:val="en-US" w:eastAsia="zh-CN"/>
        </w:rPr>
        <w:t>评选办法</w:t>
      </w:r>
      <w:bookmarkEnd w:id="27"/>
    </w:p>
    <w:p>
      <w:pPr>
        <w:rPr>
          <w:rFonts w:hint="eastAsia"/>
          <w:lang w:val="en-US" w:eastAsia="zh-CN"/>
        </w:rPr>
      </w:pPr>
    </w:p>
    <w:p>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3.评审小组将遵循公平、公正的竞争原则，严格按照选择文件的要求，对响应文件、承诺文件等进行分析、评价，并确定中选单位。</w:t>
      </w:r>
    </w:p>
    <w:p>
      <w:pPr>
        <w:pStyle w:val="2"/>
        <w:rPr>
          <w:rFonts w:hint="eastAsia"/>
          <w:lang w:val="en-US" w:eastAsia="zh-CN"/>
        </w:rPr>
      </w:pPr>
    </w:p>
    <w:p>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pPr>
        <w:pStyle w:val="2"/>
        <w:rPr>
          <w:rFonts w:hint="eastAsia"/>
          <w:lang w:val="en-US" w:eastAsia="zh-CN"/>
        </w:rPr>
      </w:pPr>
    </w:p>
    <w:p>
      <w:pPr>
        <w:widowControl/>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本次</w:t>
      </w:r>
      <w:r>
        <w:rPr>
          <w:rFonts w:hint="eastAsia" w:ascii="宋体" w:hAnsi="宋体" w:cs="宋体"/>
          <w:b/>
          <w:bCs/>
          <w:kern w:val="0"/>
          <w:szCs w:val="21"/>
          <w:lang w:val="en-US" w:eastAsia="zh-CN"/>
        </w:rPr>
        <w:t>选择</w:t>
      </w:r>
      <w:r>
        <w:rPr>
          <w:rFonts w:hint="eastAsia" w:ascii="宋体" w:hAnsi="宋体" w:cs="宋体"/>
          <w:b/>
          <w:bCs/>
          <w:kern w:val="0"/>
          <w:szCs w:val="21"/>
        </w:rPr>
        <w:t>采用：</w:t>
      </w:r>
    </w:p>
    <w:p>
      <w:pPr>
        <w:widowControl/>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napToGrid w:val="0"/>
          <w:kern w:val="0"/>
          <w:sz w:val="21"/>
          <w:szCs w:val="21"/>
        </w:rPr>
        <w:t>1</w:t>
      </w:r>
      <w:r>
        <w:rPr>
          <w:rFonts w:hint="eastAsia" w:ascii="宋体" w:hAnsi="宋体" w:eastAsia="宋体" w:cs="宋体"/>
          <w:snapToGrid w:val="0"/>
          <w:kern w:val="0"/>
          <w:sz w:val="21"/>
          <w:szCs w:val="21"/>
          <w:lang w:eastAsia="zh-CN"/>
        </w:rPr>
        <w:t>、</w:t>
      </w:r>
      <w:r>
        <w:rPr>
          <w:rFonts w:hint="eastAsia" w:ascii="宋体" w:hAnsi="宋体" w:eastAsia="宋体" w:cs="宋体"/>
          <w:kern w:val="0"/>
          <w:szCs w:val="21"/>
          <w:lang w:eastAsia="zh-CN"/>
        </w:rPr>
        <w:sym w:font="Wingdings 2" w:char="0052"/>
      </w:r>
      <w:r>
        <w:rPr>
          <w:rFonts w:hint="eastAsia" w:ascii="宋体" w:hAnsi="宋体" w:eastAsia="宋体" w:cs="宋体"/>
          <w:kern w:val="0"/>
          <w:szCs w:val="21"/>
          <w:lang w:val="en-US" w:eastAsia="zh-CN"/>
        </w:rPr>
        <w:t>经评审的</w:t>
      </w:r>
      <w:r>
        <w:rPr>
          <w:rFonts w:hint="eastAsia" w:ascii="宋体" w:hAnsi="宋体" w:eastAsia="宋体" w:cs="宋体"/>
          <w:kern w:val="0"/>
          <w:szCs w:val="21"/>
        </w:rPr>
        <w:t>最低</w:t>
      </w:r>
      <w:r>
        <w:rPr>
          <w:rFonts w:hint="eastAsia" w:ascii="宋体" w:hAnsi="宋体" w:eastAsia="宋体" w:cs="宋体"/>
          <w:kern w:val="0"/>
          <w:szCs w:val="21"/>
          <w:lang w:val="en-US" w:eastAsia="zh-CN"/>
        </w:rPr>
        <w:t>价</w:t>
      </w:r>
      <w:r>
        <w:rPr>
          <w:rFonts w:hint="eastAsia" w:ascii="宋体" w:hAnsi="宋体" w:eastAsia="宋体" w:cs="宋体"/>
          <w:kern w:val="0"/>
          <w:szCs w:val="21"/>
        </w:rPr>
        <w:t>法。</w:t>
      </w: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pStyle w:val="2"/>
        <w:ind w:left="0" w:leftChars="0" w:firstLine="0" w:firstLineChars="0"/>
        <w:rPr>
          <w:rFonts w:hint="eastAsia" w:ascii="宋体" w:hAnsi="宋体" w:cs="宋体"/>
          <w:b/>
          <w:bCs/>
          <w:sz w:val="32"/>
          <w:szCs w:val="32"/>
          <w:lang w:val="en-US" w:eastAsia="zh-CN"/>
        </w:rPr>
      </w:pPr>
    </w:p>
    <w:p>
      <w:pPr>
        <w:jc w:val="center"/>
        <w:outlineLvl w:val="0"/>
        <w:rPr>
          <w:rFonts w:hint="eastAsia" w:ascii="宋体" w:hAnsi="宋体" w:eastAsia="宋体" w:cs="宋体"/>
          <w:b/>
          <w:bCs w:val="0"/>
          <w:snapToGrid w:val="0"/>
          <w:kern w:val="0"/>
          <w:sz w:val="32"/>
          <w:szCs w:val="44"/>
          <w:lang w:val="en-US" w:eastAsia="zh-CN" w:bidi="ar-SA"/>
        </w:rPr>
      </w:pPr>
      <w:bookmarkStart w:id="28" w:name="_Toc16993"/>
    </w:p>
    <w:p>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8"/>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pPr>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pStyle w:val="2"/>
        <w:rPr>
          <w:rFonts w:hint="eastAsia" w:asciiTheme="majorEastAsia" w:hAnsiTheme="majorEastAsia" w:eastAsiaTheme="majorEastAsia" w:cstheme="majorEastAsia"/>
          <w:bCs w:val="0"/>
          <w:snapToGrid w:val="0"/>
          <w:kern w:val="0"/>
          <w:sz w:val="44"/>
          <w:szCs w:val="44"/>
          <w:lang w:val="en-US" w:eastAsia="zh-CN"/>
        </w:rPr>
      </w:pPr>
    </w:p>
    <w:p>
      <w:pPr>
        <w:rPr>
          <w:rFonts w:hint="eastAsia"/>
          <w:lang w:val="en-US" w:eastAsia="zh-CN"/>
        </w:rPr>
      </w:pPr>
    </w:p>
    <w:p>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lang w:val="en-US" w:eastAsia="zh-CN"/>
        </w:rPr>
      </w:pPr>
      <w:r>
        <w:rPr>
          <w:rFonts w:hint="eastAsia" w:ascii="宋体" w:hAnsi="宋体" w:cs="宋体"/>
          <w:sz w:val="44"/>
          <w:szCs w:val="44"/>
          <w:lang w:val="en-US" w:eastAsia="zh-CN"/>
        </w:rPr>
        <w:t>永康市2023年农村公路改造工程--病旧桥梁改造﹑生命安全防护工程</w:t>
      </w: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交通安全设施专项作业响应文件</w:t>
      </w:r>
    </w:p>
    <w:p>
      <w:pPr>
        <w:adjustRightInd w:val="0"/>
        <w:snapToGrid w:val="0"/>
        <w:spacing w:line="560" w:lineRule="exact"/>
        <w:jc w:val="center"/>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p>
    <w:p>
      <w:pPr>
        <w:pStyle w:val="2"/>
        <w:rPr>
          <w:rFonts w:hint="eastAsia"/>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rPr>
          <w:rFonts w:hint="eastAsia" w:asciiTheme="majorEastAsia" w:hAnsiTheme="majorEastAsia" w:eastAsiaTheme="majorEastAsia" w:cstheme="majorEastAsia"/>
          <w:sz w:val="30"/>
        </w:rPr>
      </w:pPr>
    </w:p>
    <w:p>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pPr>
        <w:adjustRightInd w:val="0"/>
        <w:snapToGrid w:val="0"/>
        <w:spacing w:line="560" w:lineRule="exact"/>
        <w:jc w:val="both"/>
        <w:rPr>
          <w:rFonts w:hint="eastAsia" w:asciiTheme="majorEastAsia" w:hAnsiTheme="majorEastAsia" w:eastAsiaTheme="majorEastAsia" w:cstheme="majorEastAsia"/>
          <w:sz w:val="30"/>
        </w:rPr>
      </w:pPr>
    </w:p>
    <w:p>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pPr>
        <w:numPr>
          <w:ilvl w:val="0"/>
          <w:numId w:val="3"/>
        </w:num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我方仔细研究了</w:t>
      </w: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u w:val="single"/>
          <w:lang w:val="en-US" w:eastAsia="zh-CN"/>
        </w:rPr>
        <w:t xml:space="preserve">永康市2023年农村公路改造工程--病旧桥梁改造﹑生命安全防护工程交通安全设施专项作业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pPr>
        <w:spacing w:line="480" w:lineRule="exact"/>
        <w:jc w:val="center"/>
        <w:rPr>
          <w:rFonts w:hint="eastAsia" w:ascii="黑体" w:eastAsia="黑体"/>
          <w:b/>
          <w:bCs/>
          <w:sz w:val="36"/>
        </w:rPr>
      </w:pPr>
    </w:p>
    <w:p>
      <w:pPr>
        <w:pStyle w:val="2"/>
        <w:rPr>
          <w:rFonts w:hint="eastAsia"/>
        </w:rPr>
      </w:pPr>
    </w:p>
    <w:p>
      <w:pPr>
        <w:spacing w:line="480" w:lineRule="exact"/>
        <w:jc w:val="center"/>
        <w:rPr>
          <w:rFonts w:hint="eastAsia" w:ascii="黑体" w:eastAsia="黑体"/>
          <w:b/>
          <w:bCs/>
          <w:sz w:val="36"/>
        </w:rPr>
      </w:pPr>
    </w:p>
    <w:p>
      <w:pPr>
        <w:spacing w:line="360" w:lineRule="auto"/>
        <w:jc w:val="center"/>
        <w:outlineLvl w:val="1"/>
        <w:rPr>
          <w:rFonts w:hint="eastAsia" w:ascii="宋体" w:hAnsi="宋体" w:cs="宋体"/>
          <w:b/>
          <w:bCs/>
          <w:sz w:val="32"/>
          <w:szCs w:val="32"/>
        </w:rPr>
      </w:pPr>
      <w:bookmarkStart w:id="29" w:name="_Toc31445"/>
      <w:bookmarkStart w:id="30" w:name="_Toc478761773"/>
      <w:r>
        <w:rPr>
          <w:rFonts w:hint="eastAsia" w:ascii="宋体" w:hAnsi="宋体" w:cs="宋体"/>
          <w:b/>
          <w:bCs/>
          <w:sz w:val="32"/>
          <w:szCs w:val="32"/>
        </w:rPr>
        <w:t>二、</w:t>
      </w:r>
      <w:bookmarkEnd w:id="29"/>
      <w:bookmarkEnd w:id="30"/>
      <w:r>
        <w:rPr>
          <w:rFonts w:hint="eastAsia" w:ascii="宋体" w:hAnsi="宋体" w:cs="宋体"/>
          <w:b/>
          <w:bCs/>
          <w:sz w:val="32"/>
          <w:szCs w:val="32"/>
        </w:rPr>
        <w:t>法定代表人身份证明或附有法定代表人身份证明</w:t>
      </w:r>
    </w:p>
    <w:p>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pPr>
        <w:snapToGrid w:val="0"/>
        <w:spacing w:line="360" w:lineRule="auto"/>
        <w:jc w:val="center"/>
        <w:rPr>
          <w:rFonts w:hint="eastAsia" w:ascii="宋体" w:hAnsi="宋体" w:cs="宋体"/>
          <w:b/>
          <w:bCs/>
          <w:sz w:val="32"/>
          <w:szCs w:val="32"/>
        </w:rPr>
      </w:pPr>
    </w:p>
    <w:p>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pPr>
        <w:snapToGrid w:val="0"/>
        <w:spacing w:line="480" w:lineRule="auto"/>
        <w:ind w:firstLine="0" w:firstLineChars="0"/>
        <w:rPr>
          <w:rFonts w:hint="eastAsia" w:ascii="宋体" w:hAnsi="宋体" w:cs="宋体"/>
          <w:szCs w:val="21"/>
        </w:rPr>
      </w:pPr>
    </w:p>
    <w:p>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pPr>
        <w:pStyle w:val="18"/>
        <w:rPr>
          <w:rFonts w:hint="eastAsia"/>
        </w:rPr>
      </w:pPr>
    </w:p>
    <w:p>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法定代表人身份证复印件粘贴处（正、反面）</w:t>
            </w:r>
            <w:r>
              <w:rPr>
                <w:rFonts w:hint="eastAsia" w:ascii="宋体" w:hAnsi="宋体" w:cs="宋体"/>
                <w:szCs w:val="21"/>
                <w:lang w:val="en-US" w:eastAsia="zh-CN"/>
              </w:rPr>
              <w:t>可附页</w:t>
            </w:r>
          </w:p>
        </w:tc>
      </w:tr>
    </w:tbl>
    <w:p>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1" w:name="_Toc478761774"/>
      <w:bookmarkStart w:id="32"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pPr>
        <w:spacing w:line="440" w:lineRule="exact"/>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pPr>
        <w:spacing w:line="360" w:lineRule="auto"/>
        <w:rPr>
          <w:rFonts w:hint="eastAsia" w:ascii="宋体" w:hAnsi="宋体" w:cs="宋体"/>
          <w:szCs w:val="21"/>
        </w:rPr>
      </w:pPr>
    </w:p>
    <w:p>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pPr>
        <w:snapToGrid w:val="0"/>
        <w:spacing w:line="480" w:lineRule="auto"/>
        <w:jc w:val="both"/>
        <w:rPr>
          <w:rFonts w:hint="eastAsia" w:ascii="宋体" w:hAnsi="宋体" w:cs="宋体"/>
          <w:szCs w:val="21"/>
          <w:u w:val="single"/>
        </w:rPr>
      </w:pPr>
    </w:p>
    <w:p>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pPr>
        <w:rPr>
          <w:rFonts w:hint="eastAsia" w:ascii="宋体" w:hAnsi="宋体" w:cs="宋体"/>
          <w:szCs w:val="21"/>
        </w:rPr>
      </w:pPr>
    </w:p>
    <w:p>
      <w:pPr>
        <w:pStyle w:val="18"/>
        <w:rPr>
          <w:rFonts w:hint="eastAsia" w:ascii="宋体" w:hAnsi="宋体" w:cs="宋体"/>
          <w:szCs w:val="21"/>
        </w:rPr>
      </w:pPr>
    </w:p>
    <w:p>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委托代理人身份证复印件粘贴处（正、反面）</w:t>
            </w:r>
            <w:r>
              <w:rPr>
                <w:rFonts w:hint="eastAsia" w:ascii="宋体" w:hAnsi="宋体" w:cs="宋体"/>
                <w:szCs w:val="21"/>
                <w:lang w:val="en-US" w:eastAsia="zh-CN"/>
              </w:rPr>
              <w:t>可附页</w:t>
            </w:r>
          </w:p>
        </w:tc>
      </w:tr>
    </w:tbl>
    <w:p>
      <w:pPr>
        <w:rPr>
          <w:rFonts w:hint="eastAsia"/>
        </w:rPr>
      </w:pPr>
    </w:p>
    <w:p>
      <w:pPr>
        <w:spacing w:line="480" w:lineRule="exact"/>
        <w:jc w:val="center"/>
        <w:rPr>
          <w:rFonts w:hint="eastAsia" w:ascii="黑体" w:eastAsia="黑体"/>
          <w:b/>
          <w:bCs/>
          <w:sz w:val="36"/>
        </w:rPr>
      </w:pPr>
    </w:p>
    <w:p>
      <w:pPr>
        <w:spacing w:line="480" w:lineRule="exact"/>
        <w:jc w:val="center"/>
        <w:rPr>
          <w:rFonts w:hint="eastAsia" w:ascii="黑体" w:eastAsia="黑体"/>
          <w:b/>
          <w:bCs/>
          <w:sz w:val="36"/>
        </w:rPr>
      </w:pPr>
    </w:p>
    <w:p>
      <w:pPr>
        <w:rPr>
          <w:rFonts w:hint="eastAsia"/>
        </w:rPr>
      </w:pPr>
    </w:p>
    <w:p>
      <w:pPr>
        <w:numPr>
          <w:ilvl w:val="0"/>
          <w:numId w:val="4"/>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pPr>
        <w:rPr>
          <w:rFonts w:hint="default"/>
          <w:lang w:val="en-US" w:eastAsia="zh-CN"/>
        </w:rPr>
      </w:pPr>
      <w:r>
        <w:rPr>
          <w:rFonts w:hint="eastAsia"/>
          <w:lang w:val="en-US" w:eastAsia="zh-CN"/>
        </w:rPr>
        <w:t>项目名称：</w:t>
      </w:r>
      <w:r>
        <w:rPr>
          <w:rFonts w:hint="eastAsia" w:ascii="仿宋_GB2312" w:eastAsia="仿宋_GB2312" w:cs="Times New Roman"/>
          <w:b w:val="0"/>
          <w:bCs/>
          <w:color w:val="auto"/>
          <w:szCs w:val="21"/>
          <w:highlight w:val="none"/>
          <w:lang w:val="en-US" w:eastAsia="zh-CN"/>
        </w:rPr>
        <w:t>永康市2023年农村公路改造工程--病旧桥梁改造﹑生命安全防护工程交通安全设施专项作业</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9"/>
        <w:gridCol w:w="2827"/>
        <w:gridCol w:w="833"/>
        <w:gridCol w:w="967"/>
        <w:gridCol w:w="1516"/>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子目号</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子目名称</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单位 </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含税单价（元）</w:t>
            </w: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波形梁护栏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602-1</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原有护栏拆运</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300</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602-4</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Gr-C-2B1</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536</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-b</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Gr-C-2B2桥梁护栏</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-c</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Gr-C-4E</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418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-e</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上游端部（C级）</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108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602-5</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护栏端头</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163</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608</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单柱式交通标志维修</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608-3</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新增单柱式交通标志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单柱式φ114，□=600*1200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-b</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单柱式φ89，桥梁限载标志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613</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新增/更换版面</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613-5</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新增版面</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桥铭牌（340*350）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块</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616</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道路交通标线局部维修</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616-1</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标线</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-a</w:t>
            </w: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热熔型反光标线</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75</w:t>
            </w: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8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合计（元）</w:t>
            </w:r>
          </w:p>
        </w:tc>
        <w:tc>
          <w:tcPr>
            <w:tcW w:w="1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p>
        </w:tc>
      </w:tr>
    </w:tbl>
    <w:p>
      <w:pPr>
        <w:numPr>
          <w:ilvl w:val="0"/>
          <w:numId w:val="0"/>
        </w:numPr>
        <w:rPr>
          <w:rFonts w:hint="default"/>
          <w:lang w:val="en-US" w:eastAsia="zh-CN"/>
        </w:rPr>
      </w:pPr>
    </w:p>
    <w:p>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w:t>
      </w:r>
      <w:r>
        <w:rPr>
          <w:rFonts w:hint="eastAsia" w:ascii="宋体" w:hAnsi="宋体" w:cs="宋体"/>
          <w:sz w:val="21"/>
          <w:szCs w:val="21"/>
          <w:lang w:eastAsia="zh-CN"/>
        </w:rPr>
        <w:t>，</w:t>
      </w:r>
      <w:r>
        <w:rPr>
          <w:rFonts w:hint="eastAsia" w:ascii="宋体" w:hAnsi="宋体" w:eastAsia="宋体" w:cs="宋体"/>
          <w:sz w:val="21"/>
          <w:szCs w:val="21"/>
          <w:lang w:val="en-US" w:eastAsia="zh-CN"/>
        </w:rPr>
        <w:t>实际支付应以</w:t>
      </w:r>
      <w:r>
        <w:rPr>
          <w:rFonts w:hint="eastAsia" w:ascii="宋体" w:hAnsi="宋体" w:cs="宋体"/>
          <w:sz w:val="21"/>
          <w:szCs w:val="21"/>
          <w:lang w:val="en-US" w:eastAsia="zh-CN"/>
        </w:rPr>
        <w:t>实际完成且签认</w:t>
      </w:r>
      <w:r>
        <w:rPr>
          <w:rFonts w:hint="eastAsia" w:ascii="宋体" w:hAnsi="宋体" w:eastAsia="宋体" w:cs="宋体"/>
          <w:sz w:val="21"/>
          <w:szCs w:val="21"/>
          <w:lang w:val="en-US" w:eastAsia="zh-CN"/>
        </w:rPr>
        <w:t>数量</w:t>
      </w:r>
      <w:r>
        <w:rPr>
          <w:rFonts w:hint="eastAsia" w:ascii="宋体" w:hAnsi="宋体" w:cs="宋体"/>
          <w:sz w:val="21"/>
          <w:szCs w:val="21"/>
          <w:lang w:val="en-US" w:eastAsia="zh-CN"/>
        </w:rPr>
        <w:t>，按合同签订的单价计算支付金额。</w:t>
      </w:r>
    </w:p>
    <w:p>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pPr>
        <w:adjustRightInd w:val="0"/>
        <w:snapToGrid w:val="0"/>
        <w:spacing w:line="480" w:lineRule="auto"/>
        <w:ind w:firstLine="2100" w:firstLineChars="1000"/>
        <w:rPr>
          <w:rFonts w:hint="default" w:ascii="宋体" w:hAnsi="宋体" w:eastAsia="宋体" w:cs="宋体"/>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pPr>
        <w:spacing w:after="120" w:afterLines="50" w:line="44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现场负责人</w:t>
            </w: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技术管理人员</w:t>
            </w: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安全管理人员</w:t>
            </w: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特种作业人员</w:t>
            </w: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pPr>
        <w:adjustRightInd w:val="0"/>
        <w:snapToGrid w:val="0"/>
        <w:spacing w:after="156" w:afterLines="50" w:line="560" w:lineRule="exact"/>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备注：本表后附相关人员证书、证明资料等。     </w:t>
      </w:r>
    </w:p>
    <w:p>
      <w:pPr>
        <w:spacing w:after="120" w:afterLines="50" w:line="440" w:lineRule="exact"/>
        <w:jc w:val="center"/>
        <w:rPr>
          <w:rFonts w:hint="eastAsia" w:ascii="宋体" w:hAnsi="宋体" w:cs="宋体"/>
          <w:b/>
          <w:bCs/>
          <w:sz w:val="32"/>
          <w:szCs w:val="32"/>
        </w:rPr>
      </w:pPr>
    </w:p>
    <w:p>
      <w:pPr>
        <w:spacing w:line="560" w:lineRule="exact"/>
        <w:jc w:val="center"/>
        <w:outlineLvl w:val="9"/>
        <w:rPr>
          <w:rFonts w:ascii="黑体" w:eastAsia="黑体"/>
          <w:b/>
          <w:bCs/>
          <w:color w:val="000000"/>
          <w:sz w:val="36"/>
          <w:szCs w:val="36"/>
        </w:rPr>
        <w:sectPr>
          <w:footerReference r:id="rId4" w:type="default"/>
          <w:pgSz w:w="11905" w:h="16838"/>
          <w:pgMar w:top="1417" w:right="1417" w:bottom="1417" w:left="1417" w:header="850" w:footer="992" w:gutter="0"/>
          <w:pgNumType w:fmt="decimal"/>
          <w:cols w:space="0" w:num="1"/>
          <w:rtlGutter w:val="0"/>
          <w:docGrid w:type="lines" w:linePitch="318" w:charSpace="0"/>
        </w:sectPr>
      </w:pPr>
    </w:p>
    <w:p>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六</w:t>
      </w:r>
      <w:r>
        <w:rPr>
          <w:rFonts w:hint="eastAsia" w:ascii="宋体" w:hAnsi="宋体" w:cs="宋体"/>
          <w:b/>
          <w:sz w:val="32"/>
          <w:szCs w:val="32"/>
        </w:rPr>
        <w:t>、拟投入本工程主要施工机械设备表</w:t>
      </w:r>
    </w:p>
    <w:tbl>
      <w:tblPr>
        <w:tblStyle w:val="2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
        <w:gridCol w:w="905"/>
        <w:gridCol w:w="860"/>
        <w:gridCol w:w="756"/>
        <w:gridCol w:w="1140"/>
        <w:gridCol w:w="695"/>
        <w:gridCol w:w="752"/>
        <w:gridCol w:w="752"/>
        <w:gridCol w:w="752"/>
        <w:gridCol w:w="806"/>
        <w:gridCol w:w="1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4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w:t>
            </w:r>
          </w:p>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4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国别产地</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制造年份</w:t>
            </w:r>
          </w:p>
        </w:tc>
        <w:tc>
          <w:tcPr>
            <w:tcW w:w="61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额定功率(kw)</w:t>
            </w:r>
          </w:p>
        </w:tc>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生产能力</w:t>
            </w:r>
          </w:p>
        </w:tc>
        <w:tc>
          <w:tcPr>
            <w:tcW w:w="164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数量（台）</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预计进场</w:t>
            </w:r>
          </w:p>
          <w:p>
            <w:pPr>
              <w:adjustRightInd w:val="0"/>
              <w:snapToGrid w:val="0"/>
              <w:spacing w:beforeLines="0"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小计</w:t>
            </w:r>
          </w:p>
        </w:tc>
        <w:tc>
          <w:tcPr>
            <w:tcW w:w="124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新购</w:t>
            </w: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打桩机</w:t>
            </w: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等</w:t>
            </w:r>
            <w:bookmarkStart w:id="33" w:name="_GoBack"/>
            <w:bookmarkEnd w:id="33"/>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pPr>
              <w:adjustRightInd w:val="0"/>
              <w:snapToGrid w:val="0"/>
              <w:spacing w:beforeLines="0" w:after="156" w:afterLines="50" w:line="560" w:lineRule="exact"/>
              <w:jc w:val="left"/>
              <w:rPr>
                <w:rFonts w:hint="eastAsia" w:asciiTheme="minorEastAsia" w:hAnsiTheme="minorEastAsia" w:eastAsiaTheme="minorEastAsia" w:cstheme="minorEastAsia"/>
                <w:sz w:val="21"/>
                <w:szCs w:val="21"/>
              </w:rPr>
            </w:pPr>
          </w:p>
        </w:tc>
      </w:tr>
    </w:tbl>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cs="宋体"/>
          <w:b/>
          <w:bCs/>
          <w:sz w:val="32"/>
          <w:szCs w:val="32"/>
          <w:lang w:val="en-US" w:eastAsia="zh-CN"/>
        </w:rPr>
      </w:pPr>
    </w:p>
    <w:p>
      <w:pPr>
        <w:pStyle w:val="2"/>
        <w:rPr>
          <w:rFonts w:hint="eastAsia"/>
          <w:lang w:val="en-US" w:eastAsia="zh-CN"/>
        </w:rPr>
      </w:pPr>
    </w:p>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cs="宋体"/>
          <w:b/>
          <w:bCs/>
          <w:sz w:val="32"/>
          <w:szCs w:val="32"/>
          <w:lang w:val="en-US" w:eastAsia="zh-CN"/>
        </w:rPr>
      </w:pPr>
    </w:p>
    <w:p>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eastAsia="zh-CN"/>
        </w:rPr>
        <w:t>（</w:t>
      </w:r>
      <w:r>
        <w:rPr>
          <w:rFonts w:hint="eastAsia" w:ascii="宋体" w:hAnsi="宋体" w:cs="宋体"/>
          <w:b/>
          <w:bCs/>
          <w:sz w:val="32"/>
          <w:szCs w:val="32"/>
          <w:lang w:val="en-US" w:eastAsia="zh-CN"/>
        </w:rPr>
        <w:t>如有</w:t>
      </w:r>
      <w:r>
        <w:rPr>
          <w:rFonts w:hint="eastAsia" w:ascii="宋体" w:hAnsi="宋体" w:cs="宋体"/>
          <w:b/>
          <w:bCs/>
          <w:sz w:val="32"/>
          <w:szCs w:val="32"/>
          <w:lang w:eastAsia="zh-CN"/>
        </w:rPr>
        <w:t>）</w:t>
      </w:r>
    </w:p>
    <w:p>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pPr>
              <w:spacing w:line="276" w:lineRule="auto"/>
              <w:rPr>
                <w:rFonts w:ascii="Arial"/>
                <w:sz w:val="21"/>
              </w:rPr>
            </w:pPr>
          </w:p>
          <w:p>
            <w:pPr>
              <w:spacing w:line="276" w:lineRule="auto"/>
              <w:rPr>
                <w:rFonts w:ascii="Arial"/>
                <w:sz w:val="21"/>
              </w:rPr>
            </w:pPr>
          </w:p>
          <w:p>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pPr>
              <w:jc w:val="center"/>
              <w:rPr>
                <w:rFonts w:ascii="Arial"/>
                <w:sz w:val="21"/>
              </w:rPr>
            </w:pPr>
            <w:r>
              <w:rPr>
                <w:rFonts w:hint="eastAsia" w:ascii="Arial"/>
                <w:sz w:val="21"/>
              </w:rPr>
              <w:t>后附相关证明材料 (合同协议书)</w:t>
            </w:r>
          </w:p>
        </w:tc>
      </w:tr>
    </w:tbl>
    <w:p>
      <w:pPr>
        <w:spacing w:line="560" w:lineRule="exact"/>
        <w:jc w:val="center"/>
        <w:outlineLvl w:val="9"/>
        <w:rPr>
          <w:rFonts w:ascii="黑体" w:eastAsia="黑体"/>
          <w:b/>
          <w:bCs/>
          <w:color w:val="000000"/>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八、包括但不限于响应单位营业执照、资质证书复印件等</w:t>
      </w:r>
    </w:p>
    <w:p>
      <w:pPr>
        <w:pStyle w:val="2"/>
        <w:sectPr>
          <w:pgSz w:w="11905" w:h="16838"/>
          <w:pgMar w:top="1417" w:right="1417" w:bottom="1417" w:left="1417" w:header="850" w:footer="992" w:gutter="0"/>
          <w:pgNumType w:fmt="decimal"/>
          <w:cols w:space="0" w:num="1"/>
          <w:rtlGutter w:val="0"/>
          <w:docGrid w:type="lines" w:linePitch="323" w:charSpace="0"/>
        </w:sectPr>
      </w:pPr>
    </w:p>
    <w:p>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rPr>
        <w:t xml:space="preserve"> </w:t>
      </w:r>
      <w:r>
        <w:rPr>
          <w:rFonts w:hint="eastAsia" w:ascii="宋体" w:hAnsi="宋体" w:eastAsia="宋体" w:cs="宋体"/>
          <w:szCs w:val="21"/>
          <w:u w:val="single"/>
          <w:lang w:val="en-US" w:eastAsia="zh-CN"/>
        </w:rPr>
        <w:t>永康市2023年农村公路改造工程--病旧桥梁改造﹑生命安全防护工程交通安全设施专项作业</w:t>
      </w:r>
      <w:r>
        <w:rPr>
          <w:rFonts w:hint="eastAsia" w:ascii="宋体" w:hAnsi="宋体" w:cs="宋体"/>
          <w:szCs w:val="21"/>
        </w:rPr>
        <w:t>项目选择文件认真研究后，我单位郑重承诺：</w:t>
      </w:r>
    </w:p>
    <w:p>
      <w:pPr>
        <w:spacing w:line="560" w:lineRule="exact"/>
        <w:ind w:firstLine="525" w:firstLineChars="250"/>
        <w:jc w:val="left"/>
        <w:rPr>
          <w:rFonts w:hint="eastAsia" w:ascii="宋体" w:hAnsi="宋体" w:cs="宋体"/>
          <w:szCs w:val="21"/>
        </w:rPr>
      </w:pPr>
      <w:r>
        <w:rPr>
          <w:rFonts w:hint="eastAsia" w:ascii="宋体" w:hAnsi="宋体" w:cs="宋体"/>
          <w:szCs w:val="21"/>
        </w:rPr>
        <w:t xml:space="preserve">1.我单位完全接受贵方 </w:t>
      </w:r>
      <w:r>
        <w:rPr>
          <w:rFonts w:hint="eastAsia" w:ascii="宋体" w:hAnsi="宋体" w:cs="宋体"/>
          <w:szCs w:val="21"/>
          <w:u w:val="single"/>
        </w:rPr>
        <w:t xml:space="preserve"> </w:t>
      </w:r>
      <w:r>
        <w:rPr>
          <w:rFonts w:hint="eastAsia" w:ascii="宋体" w:hAnsi="宋体" w:eastAsia="宋体" w:cs="宋体"/>
          <w:szCs w:val="21"/>
          <w:u w:val="single"/>
          <w:lang w:val="en-US" w:eastAsia="zh-CN"/>
        </w:rPr>
        <w:t>永康市2023年农村公路改造工程--病旧桥梁改造﹑生命安全防护工程交通安全设施专项作业</w:t>
      </w:r>
      <w:r>
        <w:rPr>
          <w:rFonts w:hint="eastAsia" w:ascii="宋体" w:hAnsi="宋体" w:cs="宋体"/>
          <w:szCs w:val="21"/>
          <w:u w:val="single"/>
          <w:lang w:val="en-US" w:eastAsia="zh-CN"/>
        </w:rPr>
        <w:t xml:space="preserve"> </w:t>
      </w:r>
      <w:r>
        <w:rPr>
          <w:rFonts w:hint="eastAsia" w:ascii="宋体" w:hAnsi="宋体" w:cs="宋体"/>
          <w:szCs w:val="21"/>
        </w:rPr>
        <w:t>项目选择文件的各项要求,保证在实施过程中，坚决执行合同约定，承担合同责任,并全面履行合同义务。</w:t>
      </w:r>
    </w:p>
    <w:p>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保证全部承包工程不分包、不转包；并随时接受贵单位的检查和验收。如施工过程中，我方未达到贵方要求和自身承诺，自愿接受贵方调整工程任务，直至解除合同的一切处理，并承担一切责任。</w:t>
      </w:r>
    </w:p>
    <w:p>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4.我方服从贵方、业主要求和总体施工安排，无条件接受贵方对我方的安排及内容调整，并承诺绝不以此作为借口提出增加费用要求。</w:t>
      </w:r>
    </w:p>
    <w:p>
      <w:pPr>
        <w:spacing w:line="560" w:lineRule="exact"/>
        <w:ind w:firstLine="525" w:firstLineChars="250"/>
        <w:jc w:val="left"/>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pPr>
        <w:spacing w:line="560" w:lineRule="exact"/>
        <w:ind w:firstLine="525" w:firstLineChars="250"/>
        <w:jc w:val="left"/>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pPr>
        <w:spacing w:line="560" w:lineRule="exact"/>
        <w:ind w:firstLine="525" w:firstLineChars="250"/>
        <w:jc w:val="left"/>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7.施工过程中，不论任何原因引起的窝工及误工，均由我方根据施工实际情况及时调整资源配置，决不向贵方申请任何误工索赔。</w:t>
      </w:r>
    </w:p>
    <w:p>
      <w:pPr>
        <w:spacing w:line="560" w:lineRule="exact"/>
        <w:ind w:firstLine="525" w:firstLineChars="250"/>
        <w:jc w:val="left"/>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8.我方确保所担负的工程任务按贵方规定时间完工，如因我方原因造成工期延长，自愿接受贵方处罚。</w:t>
      </w:r>
    </w:p>
    <w:p>
      <w:pPr>
        <w:spacing w:line="560" w:lineRule="exact"/>
        <w:ind w:firstLine="525" w:firstLineChars="250"/>
        <w:jc w:val="left"/>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pPr>
        <w:spacing w:line="560" w:lineRule="exact"/>
        <w:ind w:firstLine="525" w:firstLineChars="250"/>
        <w:jc w:val="left"/>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pPr>
        <w:spacing w:line="560" w:lineRule="exact"/>
        <w:ind w:firstLine="525" w:firstLineChars="250"/>
        <w:jc w:val="left"/>
        <w:rPr>
          <w:rFonts w:hint="eastAsia" w:ascii="宋体" w:hAnsi="宋体" w:cs="宋体"/>
          <w:szCs w:val="21"/>
        </w:rPr>
      </w:pPr>
      <w:r>
        <w:rPr>
          <w:rFonts w:hint="eastAsia" w:ascii="宋体" w:hAnsi="宋体" w:cs="宋体"/>
          <w:szCs w:val="21"/>
        </w:rPr>
        <w:t>11.在合同执行过程中，我方将严格执行合同条款约定，全面履行合同义务和责任，服从贵方管理和领导，全面执行贵方的各项管理制度。</w:t>
      </w:r>
    </w:p>
    <w:p>
      <w:pPr>
        <w:spacing w:line="560" w:lineRule="exact"/>
        <w:ind w:firstLine="525" w:firstLineChars="250"/>
        <w:jc w:val="left"/>
        <w:rPr>
          <w:rFonts w:hint="eastAsia" w:ascii="宋体" w:hAnsi="宋体" w:cs="宋体"/>
          <w:szCs w:val="21"/>
        </w:rPr>
      </w:pPr>
      <w:r>
        <w:rPr>
          <w:rFonts w:hint="eastAsia" w:ascii="宋体" w:hAnsi="宋体" w:cs="宋体"/>
          <w:szCs w:val="21"/>
        </w:rPr>
        <w:t>12.我方所有参加施工的劳务人员工资均由我方发放，如造成人员工资拖欠的，自愿承担所有责任，决不再向贵方索要。</w:t>
      </w:r>
    </w:p>
    <w:p>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13.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pPr>
        <w:pStyle w:val="4"/>
        <w:outlineLvl w:val="9"/>
        <w:rPr>
          <w:rFonts w:hint="eastAsia" w:ascii="宋体" w:hAnsi="宋体" w:cs="宋体"/>
          <w:szCs w:val="21"/>
        </w:rPr>
      </w:pPr>
    </w:p>
    <w:p>
      <w:pPr>
        <w:spacing w:line="480" w:lineRule="auto"/>
        <w:ind w:right="482" w:firstLine="4200" w:firstLineChars="2000"/>
        <w:jc w:val="left"/>
        <w:rPr>
          <w:rFonts w:hint="eastAsia" w:ascii="宋体" w:hAnsi="宋体" w:cs="宋体"/>
          <w:szCs w:val="21"/>
        </w:rPr>
      </w:pPr>
    </w:p>
    <w:p>
      <w:pPr>
        <w:pStyle w:val="4"/>
        <w:outlineLvl w:val="9"/>
        <w:rPr>
          <w:rFonts w:hint="eastAsia" w:ascii="宋体" w:hAnsi="宋体" w:cs="宋体"/>
          <w:szCs w:val="21"/>
        </w:rPr>
      </w:pPr>
    </w:p>
    <w:p>
      <w:pPr>
        <w:pStyle w:val="4"/>
        <w:outlineLvl w:val="9"/>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pStyle w:val="4"/>
        <w:outlineLvl w:val="9"/>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十、施工组织相关资料</w:t>
      </w:r>
    </w:p>
    <w:p>
      <w:pPr>
        <w:pStyle w:val="2"/>
        <w:rPr>
          <w:rFonts w:hint="eastAsia"/>
          <w:lang w:val="en-US" w:eastAsia="zh-CN"/>
        </w:rPr>
      </w:pPr>
    </w:p>
    <w:sectPr>
      <w:footerReference r:id="rId5"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4BFE"/>
    <w:multiLevelType w:val="singleLevel"/>
    <w:tmpl w:val="862F4BFE"/>
    <w:lvl w:ilvl="0" w:tentative="0">
      <w:start w:val="1"/>
      <w:numFmt w:val="decimal"/>
      <w:suff w:val="nothing"/>
      <w:lvlText w:val="%1．"/>
      <w:lvlJc w:val="left"/>
    </w:lvl>
  </w:abstractNum>
  <w:abstractNum w:abstractNumId="1">
    <w:nsid w:val="89EF6E10"/>
    <w:multiLevelType w:val="singleLevel"/>
    <w:tmpl w:val="89EF6E10"/>
    <w:lvl w:ilvl="0" w:tentative="0">
      <w:start w:val="4"/>
      <w:numFmt w:val="chineseCounting"/>
      <w:suff w:val="nothing"/>
      <w:lvlText w:val="%1、"/>
      <w:lvlJc w:val="left"/>
      <w:rPr>
        <w:rFonts w:hint="eastAsia"/>
      </w:rPr>
    </w:lvl>
  </w:abstractNum>
  <w:abstractNum w:abstractNumId="2">
    <w:nsid w:val="0A42D92E"/>
    <w:multiLevelType w:val="singleLevel"/>
    <w:tmpl w:val="0A42D92E"/>
    <w:lvl w:ilvl="0" w:tentative="0">
      <w:start w:val="1"/>
      <w:numFmt w:val="decimal"/>
      <w:suff w:val="nothing"/>
      <w:lvlText w:val="%1、"/>
      <w:lvlJc w:val="left"/>
    </w:lvl>
  </w:abstractNum>
  <w:abstractNum w:abstractNumId="3">
    <w:nsid w:val="58203055"/>
    <w:multiLevelType w:val="singleLevel"/>
    <w:tmpl w:val="58203055"/>
    <w:lvl w:ilvl="0" w:tentative="0">
      <w:start w:val="3"/>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GI3ZDllOGIxZmYwNTRkMWM5MTNjZjBiMWEyOWU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C064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205CE"/>
    <w:rsid w:val="012A047C"/>
    <w:rsid w:val="017460A8"/>
    <w:rsid w:val="01866195"/>
    <w:rsid w:val="01885C2B"/>
    <w:rsid w:val="01B61553"/>
    <w:rsid w:val="020411DA"/>
    <w:rsid w:val="0213766F"/>
    <w:rsid w:val="0219059E"/>
    <w:rsid w:val="028440C8"/>
    <w:rsid w:val="02B0310F"/>
    <w:rsid w:val="02CD5FA7"/>
    <w:rsid w:val="02D40A58"/>
    <w:rsid w:val="02E3589C"/>
    <w:rsid w:val="03045209"/>
    <w:rsid w:val="03407948"/>
    <w:rsid w:val="034766AC"/>
    <w:rsid w:val="0363584C"/>
    <w:rsid w:val="037E6D6A"/>
    <w:rsid w:val="03D1158F"/>
    <w:rsid w:val="03E06970"/>
    <w:rsid w:val="03E414CA"/>
    <w:rsid w:val="0405182A"/>
    <w:rsid w:val="04133956"/>
    <w:rsid w:val="04275653"/>
    <w:rsid w:val="04301556"/>
    <w:rsid w:val="045518A1"/>
    <w:rsid w:val="046C12B8"/>
    <w:rsid w:val="048450BC"/>
    <w:rsid w:val="04BB4C2F"/>
    <w:rsid w:val="04FE3289"/>
    <w:rsid w:val="05002D34"/>
    <w:rsid w:val="051F457C"/>
    <w:rsid w:val="05514565"/>
    <w:rsid w:val="057B7A05"/>
    <w:rsid w:val="057C546C"/>
    <w:rsid w:val="05940AC6"/>
    <w:rsid w:val="05AE2FCB"/>
    <w:rsid w:val="05B9052D"/>
    <w:rsid w:val="0608176A"/>
    <w:rsid w:val="063C73BC"/>
    <w:rsid w:val="064F49ED"/>
    <w:rsid w:val="065011C5"/>
    <w:rsid w:val="067B3A34"/>
    <w:rsid w:val="06823DD1"/>
    <w:rsid w:val="06CE625A"/>
    <w:rsid w:val="06D8097F"/>
    <w:rsid w:val="06F26AA5"/>
    <w:rsid w:val="071C5217"/>
    <w:rsid w:val="0763625B"/>
    <w:rsid w:val="0763639E"/>
    <w:rsid w:val="078923EF"/>
    <w:rsid w:val="0822685D"/>
    <w:rsid w:val="082F0F7A"/>
    <w:rsid w:val="08301EB4"/>
    <w:rsid w:val="08362309"/>
    <w:rsid w:val="08A63ECA"/>
    <w:rsid w:val="08BA4CE8"/>
    <w:rsid w:val="08F23F5E"/>
    <w:rsid w:val="08FF0793"/>
    <w:rsid w:val="091C3407"/>
    <w:rsid w:val="091C4DD6"/>
    <w:rsid w:val="09F93BE8"/>
    <w:rsid w:val="0A094CF7"/>
    <w:rsid w:val="0A930B14"/>
    <w:rsid w:val="0AC35E02"/>
    <w:rsid w:val="0B4C599F"/>
    <w:rsid w:val="0B512FB6"/>
    <w:rsid w:val="0B602F7F"/>
    <w:rsid w:val="0B887D36"/>
    <w:rsid w:val="0BF15626"/>
    <w:rsid w:val="0C2B4320"/>
    <w:rsid w:val="0C3D5948"/>
    <w:rsid w:val="0C8C260E"/>
    <w:rsid w:val="0CAD6419"/>
    <w:rsid w:val="0CCE693A"/>
    <w:rsid w:val="0CF67F73"/>
    <w:rsid w:val="0D1E3CD2"/>
    <w:rsid w:val="0D2A16F0"/>
    <w:rsid w:val="0D3A5D59"/>
    <w:rsid w:val="0D605A69"/>
    <w:rsid w:val="0D631E83"/>
    <w:rsid w:val="0DD01FDB"/>
    <w:rsid w:val="0E214EC1"/>
    <w:rsid w:val="0E39220B"/>
    <w:rsid w:val="0EF6634E"/>
    <w:rsid w:val="0F007BF2"/>
    <w:rsid w:val="0F5D461F"/>
    <w:rsid w:val="0F7D25CB"/>
    <w:rsid w:val="0F932BA2"/>
    <w:rsid w:val="0F953D21"/>
    <w:rsid w:val="0FD83CA6"/>
    <w:rsid w:val="0FE7353C"/>
    <w:rsid w:val="1020781F"/>
    <w:rsid w:val="10250297"/>
    <w:rsid w:val="105263BA"/>
    <w:rsid w:val="10AA15E5"/>
    <w:rsid w:val="10FD39C4"/>
    <w:rsid w:val="114F4123"/>
    <w:rsid w:val="11604301"/>
    <w:rsid w:val="1182211B"/>
    <w:rsid w:val="11A375C6"/>
    <w:rsid w:val="11F83303"/>
    <w:rsid w:val="12463DB9"/>
    <w:rsid w:val="12704F67"/>
    <w:rsid w:val="12795FF5"/>
    <w:rsid w:val="12AD1419"/>
    <w:rsid w:val="12F6091F"/>
    <w:rsid w:val="131250B7"/>
    <w:rsid w:val="13131232"/>
    <w:rsid w:val="134B46F4"/>
    <w:rsid w:val="134C0770"/>
    <w:rsid w:val="134C29E0"/>
    <w:rsid w:val="136F27BD"/>
    <w:rsid w:val="136F66CF"/>
    <w:rsid w:val="138419BE"/>
    <w:rsid w:val="13A357B7"/>
    <w:rsid w:val="13DF5602"/>
    <w:rsid w:val="13E74BB2"/>
    <w:rsid w:val="141352AC"/>
    <w:rsid w:val="14361A0C"/>
    <w:rsid w:val="144813FA"/>
    <w:rsid w:val="14593607"/>
    <w:rsid w:val="14926B19"/>
    <w:rsid w:val="14A5684C"/>
    <w:rsid w:val="14DC7D94"/>
    <w:rsid w:val="15325C06"/>
    <w:rsid w:val="154E4979"/>
    <w:rsid w:val="155B659C"/>
    <w:rsid w:val="157D4D8A"/>
    <w:rsid w:val="157E6EF5"/>
    <w:rsid w:val="15A91610"/>
    <w:rsid w:val="15D867AD"/>
    <w:rsid w:val="15F33E0F"/>
    <w:rsid w:val="16261A1E"/>
    <w:rsid w:val="163105BD"/>
    <w:rsid w:val="164019E1"/>
    <w:rsid w:val="165757BC"/>
    <w:rsid w:val="16624E17"/>
    <w:rsid w:val="16A87B8F"/>
    <w:rsid w:val="16BA4105"/>
    <w:rsid w:val="16FF6F7D"/>
    <w:rsid w:val="170610F8"/>
    <w:rsid w:val="17334649"/>
    <w:rsid w:val="177E5132"/>
    <w:rsid w:val="17993734"/>
    <w:rsid w:val="179C49C1"/>
    <w:rsid w:val="179E3A27"/>
    <w:rsid w:val="17DD62FD"/>
    <w:rsid w:val="17FD6CA6"/>
    <w:rsid w:val="1814717D"/>
    <w:rsid w:val="181B6E25"/>
    <w:rsid w:val="1824217E"/>
    <w:rsid w:val="187E5A00"/>
    <w:rsid w:val="1880043E"/>
    <w:rsid w:val="18D14F8A"/>
    <w:rsid w:val="18FC6C57"/>
    <w:rsid w:val="195C49A7"/>
    <w:rsid w:val="19A846E9"/>
    <w:rsid w:val="19B0530E"/>
    <w:rsid w:val="19D62A32"/>
    <w:rsid w:val="19ED7866"/>
    <w:rsid w:val="19F416DC"/>
    <w:rsid w:val="1A115971"/>
    <w:rsid w:val="1A246465"/>
    <w:rsid w:val="1A5A3C35"/>
    <w:rsid w:val="1A9A61FE"/>
    <w:rsid w:val="1AE600F4"/>
    <w:rsid w:val="1B77744E"/>
    <w:rsid w:val="1B8D618A"/>
    <w:rsid w:val="1B9E632D"/>
    <w:rsid w:val="1BB90A49"/>
    <w:rsid w:val="1BC752FA"/>
    <w:rsid w:val="1BD712B5"/>
    <w:rsid w:val="1BD9010B"/>
    <w:rsid w:val="1BF40766"/>
    <w:rsid w:val="1C3A340C"/>
    <w:rsid w:val="1C4032FE"/>
    <w:rsid w:val="1C5D0BEE"/>
    <w:rsid w:val="1C7E642D"/>
    <w:rsid w:val="1CD61119"/>
    <w:rsid w:val="1CE57117"/>
    <w:rsid w:val="1D0B6F5A"/>
    <w:rsid w:val="1DA5166B"/>
    <w:rsid w:val="1DB35768"/>
    <w:rsid w:val="1DBC69B5"/>
    <w:rsid w:val="1DD0420E"/>
    <w:rsid w:val="1E37428D"/>
    <w:rsid w:val="1E785109"/>
    <w:rsid w:val="1EAD0342"/>
    <w:rsid w:val="1EC24336"/>
    <w:rsid w:val="1ECE37CE"/>
    <w:rsid w:val="1EFF02D1"/>
    <w:rsid w:val="1F0B0657"/>
    <w:rsid w:val="1F1B7DBE"/>
    <w:rsid w:val="1F2F1585"/>
    <w:rsid w:val="1F433DA4"/>
    <w:rsid w:val="1F75506D"/>
    <w:rsid w:val="1F890B18"/>
    <w:rsid w:val="1FA67BF3"/>
    <w:rsid w:val="200A09E3"/>
    <w:rsid w:val="209459C7"/>
    <w:rsid w:val="20BA2452"/>
    <w:rsid w:val="20BD6CCC"/>
    <w:rsid w:val="20C067BC"/>
    <w:rsid w:val="210421A0"/>
    <w:rsid w:val="210F229C"/>
    <w:rsid w:val="21893052"/>
    <w:rsid w:val="21AB121A"/>
    <w:rsid w:val="21C4457A"/>
    <w:rsid w:val="21C916A0"/>
    <w:rsid w:val="21D97E89"/>
    <w:rsid w:val="21F04E7F"/>
    <w:rsid w:val="21FF0F4E"/>
    <w:rsid w:val="22204870"/>
    <w:rsid w:val="22520E15"/>
    <w:rsid w:val="228C4BA7"/>
    <w:rsid w:val="22925F36"/>
    <w:rsid w:val="22DB5B2F"/>
    <w:rsid w:val="22DF73CD"/>
    <w:rsid w:val="2320131E"/>
    <w:rsid w:val="233D0598"/>
    <w:rsid w:val="234605D5"/>
    <w:rsid w:val="237D21F4"/>
    <w:rsid w:val="239161EE"/>
    <w:rsid w:val="23BC14BC"/>
    <w:rsid w:val="23BC2032"/>
    <w:rsid w:val="23C56DD6"/>
    <w:rsid w:val="23CD36CA"/>
    <w:rsid w:val="23D762F6"/>
    <w:rsid w:val="242D5F16"/>
    <w:rsid w:val="24407848"/>
    <w:rsid w:val="24436DFD"/>
    <w:rsid w:val="24567947"/>
    <w:rsid w:val="249F5A09"/>
    <w:rsid w:val="24CA07A9"/>
    <w:rsid w:val="24F3511B"/>
    <w:rsid w:val="250A6257"/>
    <w:rsid w:val="253D5BE5"/>
    <w:rsid w:val="254F2E38"/>
    <w:rsid w:val="257B7155"/>
    <w:rsid w:val="25910727"/>
    <w:rsid w:val="25AD445A"/>
    <w:rsid w:val="25AF4370"/>
    <w:rsid w:val="25BA4DE0"/>
    <w:rsid w:val="25C84D63"/>
    <w:rsid w:val="25E0208E"/>
    <w:rsid w:val="25E76599"/>
    <w:rsid w:val="26095D97"/>
    <w:rsid w:val="260F0B9D"/>
    <w:rsid w:val="262019E5"/>
    <w:rsid w:val="263F1A5C"/>
    <w:rsid w:val="268D331A"/>
    <w:rsid w:val="26B92096"/>
    <w:rsid w:val="2720163C"/>
    <w:rsid w:val="27482B67"/>
    <w:rsid w:val="274F2647"/>
    <w:rsid w:val="27530F7A"/>
    <w:rsid w:val="27906EE8"/>
    <w:rsid w:val="280B47C0"/>
    <w:rsid w:val="281012B4"/>
    <w:rsid w:val="285048C9"/>
    <w:rsid w:val="2867274C"/>
    <w:rsid w:val="288C6B47"/>
    <w:rsid w:val="28A31923"/>
    <w:rsid w:val="28D64DCE"/>
    <w:rsid w:val="28FC05AD"/>
    <w:rsid w:val="2A165ACF"/>
    <w:rsid w:val="2A1720C6"/>
    <w:rsid w:val="2A1A0CEB"/>
    <w:rsid w:val="2A5C16BA"/>
    <w:rsid w:val="2A9E191C"/>
    <w:rsid w:val="2AB248D7"/>
    <w:rsid w:val="2AD05921"/>
    <w:rsid w:val="2AD510B6"/>
    <w:rsid w:val="2B1C685B"/>
    <w:rsid w:val="2B481888"/>
    <w:rsid w:val="2B584A36"/>
    <w:rsid w:val="2B660A59"/>
    <w:rsid w:val="2BBD4893"/>
    <w:rsid w:val="2BF612E4"/>
    <w:rsid w:val="2C251BC9"/>
    <w:rsid w:val="2C6E135B"/>
    <w:rsid w:val="2C7812AD"/>
    <w:rsid w:val="2C8714FE"/>
    <w:rsid w:val="2C8C7F23"/>
    <w:rsid w:val="2C9B5967"/>
    <w:rsid w:val="2CAD255A"/>
    <w:rsid w:val="2CD5539D"/>
    <w:rsid w:val="2CDB588B"/>
    <w:rsid w:val="2D41454E"/>
    <w:rsid w:val="2D6C79CA"/>
    <w:rsid w:val="2D963F0A"/>
    <w:rsid w:val="2DAE5947"/>
    <w:rsid w:val="2DD815E9"/>
    <w:rsid w:val="2E4B074B"/>
    <w:rsid w:val="2E5B7B24"/>
    <w:rsid w:val="2E991CDA"/>
    <w:rsid w:val="2F414F6C"/>
    <w:rsid w:val="2F5A7DDB"/>
    <w:rsid w:val="2F964923"/>
    <w:rsid w:val="2F9A3B53"/>
    <w:rsid w:val="2FC05727"/>
    <w:rsid w:val="2FD4060D"/>
    <w:rsid w:val="2FDE0A0C"/>
    <w:rsid w:val="2FE429EE"/>
    <w:rsid w:val="301B0EBD"/>
    <w:rsid w:val="30405223"/>
    <w:rsid w:val="305B02AF"/>
    <w:rsid w:val="30964FFC"/>
    <w:rsid w:val="30CA2D69"/>
    <w:rsid w:val="30FF12DC"/>
    <w:rsid w:val="31084CAC"/>
    <w:rsid w:val="31351A6B"/>
    <w:rsid w:val="316D2048"/>
    <w:rsid w:val="32075FF9"/>
    <w:rsid w:val="32113E29"/>
    <w:rsid w:val="32241CA7"/>
    <w:rsid w:val="32303B97"/>
    <w:rsid w:val="327207A3"/>
    <w:rsid w:val="32A51A6B"/>
    <w:rsid w:val="32CC0530"/>
    <w:rsid w:val="32E15AC4"/>
    <w:rsid w:val="32E620B2"/>
    <w:rsid w:val="331D41F1"/>
    <w:rsid w:val="3321214E"/>
    <w:rsid w:val="334C3C69"/>
    <w:rsid w:val="335A29C3"/>
    <w:rsid w:val="33AC4E4F"/>
    <w:rsid w:val="34303496"/>
    <w:rsid w:val="34806536"/>
    <w:rsid w:val="34D128EE"/>
    <w:rsid w:val="34E97C37"/>
    <w:rsid w:val="34F77D06"/>
    <w:rsid w:val="352E4E1D"/>
    <w:rsid w:val="357C6CFE"/>
    <w:rsid w:val="35C97A69"/>
    <w:rsid w:val="36162CAE"/>
    <w:rsid w:val="3616569B"/>
    <w:rsid w:val="362B2720"/>
    <w:rsid w:val="363825C4"/>
    <w:rsid w:val="3643481E"/>
    <w:rsid w:val="364D2448"/>
    <w:rsid w:val="36897924"/>
    <w:rsid w:val="36BE70F6"/>
    <w:rsid w:val="3710594F"/>
    <w:rsid w:val="3716217A"/>
    <w:rsid w:val="372D5AED"/>
    <w:rsid w:val="37BB2286"/>
    <w:rsid w:val="37C4673A"/>
    <w:rsid w:val="38196A86"/>
    <w:rsid w:val="3857135C"/>
    <w:rsid w:val="38AD4B48"/>
    <w:rsid w:val="38B478C6"/>
    <w:rsid w:val="38CA7A97"/>
    <w:rsid w:val="38CD7870"/>
    <w:rsid w:val="39151853"/>
    <w:rsid w:val="3951009C"/>
    <w:rsid w:val="397F748B"/>
    <w:rsid w:val="39C6647F"/>
    <w:rsid w:val="39CD587C"/>
    <w:rsid w:val="3A641B67"/>
    <w:rsid w:val="3A75699A"/>
    <w:rsid w:val="3B1D3BC0"/>
    <w:rsid w:val="3BFF5F92"/>
    <w:rsid w:val="3C097EF0"/>
    <w:rsid w:val="3C2E55CC"/>
    <w:rsid w:val="3C812767"/>
    <w:rsid w:val="3CA371CC"/>
    <w:rsid w:val="3CCB1561"/>
    <w:rsid w:val="3CEA7404"/>
    <w:rsid w:val="3D9D5A63"/>
    <w:rsid w:val="3DE22613"/>
    <w:rsid w:val="3DF67B6E"/>
    <w:rsid w:val="3F1408EF"/>
    <w:rsid w:val="3F4168C2"/>
    <w:rsid w:val="3F6530F9"/>
    <w:rsid w:val="3F6A5E19"/>
    <w:rsid w:val="3F780536"/>
    <w:rsid w:val="3F993958"/>
    <w:rsid w:val="3FC03C8B"/>
    <w:rsid w:val="401144E6"/>
    <w:rsid w:val="401D5B1D"/>
    <w:rsid w:val="403C2F24"/>
    <w:rsid w:val="406960D0"/>
    <w:rsid w:val="40A738A5"/>
    <w:rsid w:val="40F14E1A"/>
    <w:rsid w:val="4140317B"/>
    <w:rsid w:val="415428DD"/>
    <w:rsid w:val="415E4D6C"/>
    <w:rsid w:val="416C5E78"/>
    <w:rsid w:val="41940CE7"/>
    <w:rsid w:val="41DD0B24"/>
    <w:rsid w:val="41F9275B"/>
    <w:rsid w:val="422030D2"/>
    <w:rsid w:val="425355C8"/>
    <w:rsid w:val="42C46437"/>
    <w:rsid w:val="42E83C24"/>
    <w:rsid w:val="433C7ACC"/>
    <w:rsid w:val="43A062AD"/>
    <w:rsid w:val="43AD2778"/>
    <w:rsid w:val="43C9697B"/>
    <w:rsid w:val="43FB2E9F"/>
    <w:rsid w:val="444F55DD"/>
    <w:rsid w:val="44580936"/>
    <w:rsid w:val="445B0426"/>
    <w:rsid w:val="45E859C3"/>
    <w:rsid w:val="45EA09CA"/>
    <w:rsid w:val="462B281A"/>
    <w:rsid w:val="464C1D63"/>
    <w:rsid w:val="464E0242"/>
    <w:rsid w:val="46523C6D"/>
    <w:rsid w:val="46A95BB4"/>
    <w:rsid w:val="47126D75"/>
    <w:rsid w:val="47AE26A8"/>
    <w:rsid w:val="47D6528D"/>
    <w:rsid w:val="47EC68A5"/>
    <w:rsid w:val="47F53CC4"/>
    <w:rsid w:val="481C0F8F"/>
    <w:rsid w:val="482D0584"/>
    <w:rsid w:val="488570E6"/>
    <w:rsid w:val="48A4652A"/>
    <w:rsid w:val="48DC1D50"/>
    <w:rsid w:val="48E21116"/>
    <w:rsid w:val="48F943AD"/>
    <w:rsid w:val="49064E04"/>
    <w:rsid w:val="49184C88"/>
    <w:rsid w:val="491C0184"/>
    <w:rsid w:val="492F1C9C"/>
    <w:rsid w:val="493C4F15"/>
    <w:rsid w:val="49846A24"/>
    <w:rsid w:val="49AF6A7A"/>
    <w:rsid w:val="4A393D12"/>
    <w:rsid w:val="4A590F64"/>
    <w:rsid w:val="4A65539B"/>
    <w:rsid w:val="4A6C6EE9"/>
    <w:rsid w:val="4AC2119E"/>
    <w:rsid w:val="4AE66C9B"/>
    <w:rsid w:val="4B0C61BC"/>
    <w:rsid w:val="4B203242"/>
    <w:rsid w:val="4B4F7128"/>
    <w:rsid w:val="4B5E2D75"/>
    <w:rsid w:val="4B7342A7"/>
    <w:rsid w:val="4BA674F8"/>
    <w:rsid w:val="4BF90C50"/>
    <w:rsid w:val="4C417F01"/>
    <w:rsid w:val="4C7E1155"/>
    <w:rsid w:val="4C83051A"/>
    <w:rsid w:val="4C995453"/>
    <w:rsid w:val="4CCC4796"/>
    <w:rsid w:val="4CD26DC1"/>
    <w:rsid w:val="4D01672A"/>
    <w:rsid w:val="4D064894"/>
    <w:rsid w:val="4D137920"/>
    <w:rsid w:val="4D477799"/>
    <w:rsid w:val="4D8A4B8F"/>
    <w:rsid w:val="4DAE7232"/>
    <w:rsid w:val="4DBC0187"/>
    <w:rsid w:val="4DCC07AF"/>
    <w:rsid w:val="4E1458CD"/>
    <w:rsid w:val="4E281379"/>
    <w:rsid w:val="4E2F4EE8"/>
    <w:rsid w:val="4E415F07"/>
    <w:rsid w:val="4E4C62B4"/>
    <w:rsid w:val="4E524893"/>
    <w:rsid w:val="4EA2737D"/>
    <w:rsid w:val="4F021BCA"/>
    <w:rsid w:val="4F06552A"/>
    <w:rsid w:val="4F52667D"/>
    <w:rsid w:val="4F7E28D1"/>
    <w:rsid w:val="4FC70A05"/>
    <w:rsid w:val="50046A9D"/>
    <w:rsid w:val="501C315F"/>
    <w:rsid w:val="507606D3"/>
    <w:rsid w:val="50B67110"/>
    <w:rsid w:val="50EE4AFC"/>
    <w:rsid w:val="50F47C38"/>
    <w:rsid w:val="510E36B7"/>
    <w:rsid w:val="51121E6C"/>
    <w:rsid w:val="518A318B"/>
    <w:rsid w:val="51956D25"/>
    <w:rsid w:val="51D94FBE"/>
    <w:rsid w:val="522D5852"/>
    <w:rsid w:val="524C2129"/>
    <w:rsid w:val="52630BD1"/>
    <w:rsid w:val="52BF46A2"/>
    <w:rsid w:val="52C52CBD"/>
    <w:rsid w:val="5313329D"/>
    <w:rsid w:val="53630C83"/>
    <w:rsid w:val="53664E8C"/>
    <w:rsid w:val="537A21C5"/>
    <w:rsid w:val="541A1764"/>
    <w:rsid w:val="54696247"/>
    <w:rsid w:val="54B35714"/>
    <w:rsid w:val="54EE034D"/>
    <w:rsid w:val="54F20CFF"/>
    <w:rsid w:val="55337EDE"/>
    <w:rsid w:val="55506782"/>
    <w:rsid w:val="55743B88"/>
    <w:rsid w:val="55765A50"/>
    <w:rsid w:val="558C0A45"/>
    <w:rsid w:val="56777341"/>
    <w:rsid w:val="567A5AD2"/>
    <w:rsid w:val="568A2C39"/>
    <w:rsid w:val="56D51E02"/>
    <w:rsid w:val="57080F27"/>
    <w:rsid w:val="570E0DDA"/>
    <w:rsid w:val="57BE68AA"/>
    <w:rsid w:val="57E9601D"/>
    <w:rsid w:val="57F8000E"/>
    <w:rsid w:val="57FB47AE"/>
    <w:rsid w:val="582819EA"/>
    <w:rsid w:val="58421289"/>
    <w:rsid w:val="58CB74D0"/>
    <w:rsid w:val="58D02D39"/>
    <w:rsid w:val="59283502"/>
    <w:rsid w:val="59487A64"/>
    <w:rsid w:val="59990BC3"/>
    <w:rsid w:val="59BC506B"/>
    <w:rsid w:val="59BE7035"/>
    <w:rsid w:val="59F00FA0"/>
    <w:rsid w:val="59F842F5"/>
    <w:rsid w:val="5A6E4CB5"/>
    <w:rsid w:val="5ABE6BC5"/>
    <w:rsid w:val="5AC71F19"/>
    <w:rsid w:val="5B365EC0"/>
    <w:rsid w:val="5B422FE3"/>
    <w:rsid w:val="5B4832EA"/>
    <w:rsid w:val="5B5E63DA"/>
    <w:rsid w:val="5B802C63"/>
    <w:rsid w:val="5B9A30AC"/>
    <w:rsid w:val="5BE74DFA"/>
    <w:rsid w:val="5BED59B0"/>
    <w:rsid w:val="5BF3356C"/>
    <w:rsid w:val="5BFE5E0F"/>
    <w:rsid w:val="5C021BCB"/>
    <w:rsid w:val="5C2238AB"/>
    <w:rsid w:val="5C3929A3"/>
    <w:rsid w:val="5C645C72"/>
    <w:rsid w:val="5C741C2D"/>
    <w:rsid w:val="5C7D6D34"/>
    <w:rsid w:val="5C7F3353"/>
    <w:rsid w:val="5C950521"/>
    <w:rsid w:val="5CA72002"/>
    <w:rsid w:val="5CA73DB1"/>
    <w:rsid w:val="5CAE513F"/>
    <w:rsid w:val="5D4B0BE0"/>
    <w:rsid w:val="5D657E4C"/>
    <w:rsid w:val="5D6814A0"/>
    <w:rsid w:val="5DCD7847"/>
    <w:rsid w:val="5DD22C6C"/>
    <w:rsid w:val="5DEA21A7"/>
    <w:rsid w:val="5E092379"/>
    <w:rsid w:val="5E5F0DE7"/>
    <w:rsid w:val="5E624433"/>
    <w:rsid w:val="5E9860A7"/>
    <w:rsid w:val="5EAD3BFE"/>
    <w:rsid w:val="5ED776BD"/>
    <w:rsid w:val="5EEB5F80"/>
    <w:rsid w:val="5EF87B54"/>
    <w:rsid w:val="5F1C6CD8"/>
    <w:rsid w:val="5F6146EB"/>
    <w:rsid w:val="5F773F0E"/>
    <w:rsid w:val="5FA647F3"/>
    <w:rsid w:val="5FBA1C89"/>
    <w:rsid w:val="5FEF50BE"/>
    <w:rsid w:val="601479AF"/>
    <w:rsid w:val="604B0C0E"/>
    <w:rsid w:val="60940AF0"/>
    <w:rsid w:val="60BA4072"/>
    <w:rsid w:val="60BE6D9E"/>
    <w:rsid w:val="61913703"/>
    <w:rsid w:val="61C13B66"/>
    <w:rsid w:val="61C71C22"/>
    <w:rsid w:val="61D62D64"/>
    <w:rsid w:val="625563BE"/>
    <w:rsid w:val="62572464"/>
    <w:rsid w:val="625C2B94"/>
    <w:rsid w:val="629A14FB"/>
    <w:rsid w:val="62D376AD"/>
    <w:rsid w:val="62F87114"/>
    <w:rsid w:val="63670B36"/>
    <w:rsid w:val="639808F7"/>
    <w:rsid w:val="63F36E3C"/>
    <w:rsid w:val="642E117D"/>
    <w:rsid w:val="643F6C42"/>
    <w:rsid w:val="647E189B"/>
    <w:rsid w:val="64882719"/>
    <w:rsid w:val="64F57F6F"/>
    <w:rsid w:val="651D5558"/>
    <w:rsid w:val="651F40E0"/>
    <w:rsid w:val="654725D5"/>
    <w:rsid w:val="654C1309"/>
    <w:rsid w:val="65DB6C69"/>
    <w:rsid w:val="65FA01AA"/>
    <w:rsid w:val="662C3370"/>
    <w:rsid w:val="663D17DF"/>
    <w:rsid w:val="664268FC"/>
    <w:rsid w:val="664D72A0"/>
    <w:rsid w:val="664F7993"/>
    <w:rsid w:val="66567ADA"/>
    <w:rsid w:val="667B0788"/>
    <w:rsid w:val="667C1E0A"/>
    <w:rsid w:val="670D6F06"/>
    <w:rsid w:val="673C737F"/>
    <w:rsid w:val="6753700F"/>
    <w:rsid w:val="675B76DD"/>
    <w:rsid w:val="676905E0"/>
    <w:rsid w:val="676C00D0"/>
    <w:rsid w:val="67B574DE"/>
    <w:rsid w:val="67BA708E"/>
    <w:rsid w:val="67C50DDA"/>
    <w:rsid w:val="67CC59E3"/>
    <w:rsid w:val="683426D7"/>
    <w:rsid w:val="6841330B"/>
    <w:rsid w:val="68B70790"/>
    <w:rsid w:val="690F6F65"/>
    <w:rsid w:val="69392657"/>
    <w:rsid w:val="693A17B3"/>
    <w:rsid w:val="696A196E"/>
    <w:rsid w:val="69823BDB"/>
    <w:rsid w:val="69FB3DEF"/>
    <w:rsid w:val="6A042842"/>
    <w:rsid w:val="6A16656B"/>
    <w:rsid w:val="6A7F4463"/>
    <w:rsid w:val="6AA933EA"/>
    <w:rsid w:val="6AE663EC"/>
    <w:rsid w:val="6AF816BD"/>
    <w:rsid w:val="6AFC4B32"/>
    <w:rsid w:val="6B580A32"/>
    <w:rsid w:val="6BA20565"/>
    <w:rsid w:val="6BC56001"/>
    <w:rsid w:val="6BF42D27"/>
    <w:rsid w:val="6C3F4006"/>
    <w:rsid w:val="6C423AF6"/>
    <w:rsid w:val="6C4532D6"/>
    <w:rsid w:val="6CF92F35"/>
    <w:rsid w:val="6D2B24B2"/>
    <w:rsid w:val="6D2D20B0"/>
    <w:rsid w:val="6D327C14"/>
    <w:rsid w:val="6D4D62AE"/>
    <w:rsid w:val="6D792EE0"/>
    <w:rsid w:val="6DC20A4A"/>
    <w:rsid w:val="6DEF2023"/>
    <w:rsid w:val="6E3E7C58"/>
    <w:rsid w:val="6E7D363D"/>
    <w:rsid w:val="6EA75E92"/>
    <w:rsid w:val="6ED22F0F"/>
    <w:rsid w:val="6F0E6814"/>
    <w:rsid w:val="6F173018"/>
    <w:rsid w:val="6F2614AD"/>
    <w:rsid w:val="6F4B4A6F"/>
    <w:rsid w:val="6FBA0900"/>
    <w:rsid w:val="6FBC771B"/>
    <w:rsid w:val="6FBD3431"/>
    <w:rsid w:val="708017B4"/>
    <w:rsid w:val="70C47FBF"/>
    <w:rsid w:val="70E17439"/>
    <w:rsid w:val="714D2CE1"/>
    <w:rsid w:val="71777D9E"/>
    <w:rsid w:val="71F907B3"/>
    <w:rsid w:val="71FD402E"/>
    <w:rsid w:val="72071122"/>
    <w:rsid w:val="721970A7"/>
    <w:rsid w:val="7221495D"/>
    <w:rsid w:val="72B03567"/>
    <w:rsid w:val="730E028E"/>
    <w:rsid w:val="7319019D"/>
    <w:rsid w:val="731D4975"/>
    <w:rsid w:val="732B0E40"/>
    <w:rsid w:val="733D0B73"/>
    <w:rsid w:val="73493D47"/>
    <w:rsid w:val="735432C9"/>
    <w:rsid w:val="73D019E7"/>
    <w:rsid w:val="73DF5CA9"/>
    <w:rsid w:val="73ED4347"/>
    <w:rsid w:val="74815737"/>
    <w:rsid w:val="74B633B4"/>
    <w:rsid w:val="758A1BDC"/>
    <w:rsid w:val="75CF2D88"/>
    <w:rsid w:val="75E937F8"/>
    <w:rsid w:val="761262E7"/>
    <w:rsid w:val="761D1FBA"/>
    <w:rsid w:val="7625601A"/>
    <w:rsid w:val="764C22D8"/>
    <w:rsid w:val="7679717E"/>
    <w:rsid w:val="76816FC9"/>
    <w:rsid w:val="76B83CCC"/>
    <w:rsid w:val="76B86E8E"/>
    <w:rsid w:val="76E6322A"/>
    <w:rsid w:val="77016066"/>
    <w:rsid w:val="770E0B98"/>
    <w:rsid w:val="77100A78"/>
    <w:rsid w:val="775546DD"/>
    <w:rsid w:val="775E5C88"/>
    <w:rsid w:val="777A2396"/>
    <w:rsid w:val="77A25449"/>
    <w:rsid w:val="77B917C8"/>
    <w:rsid w:val="781A0300"/>
    <w:rsid w:val="781A39CE"/>
    <w:rsid w:val="78537739"/>
    <w:rsid w:val="7899174D"/>
    <w:rsid w:val="78A27DF6"/>
    <w:rsid w:val="78A34CEE"/>
    <w:rsid w:val="78D855C6"/>
    <w:rsid w:val="7925068A"/>
    <w:rsid w:val="79556C16"/>
    <w:rsid w:val="79567552"/>
    <w:rsid w:val="795F2C34"/>
    <w:rsid w:val="798229D9"/>
    <w:rsid w:val="79D41158"/>
    <w:rsid w:val="7A254A32"/>
    <w:rsid w:val="7A490096"/>
    <w:rsid w:val="7A743F67"/>
    <w:rsid w:val="7AD27EA1"/>
    <w:rsid w:val="7AD41370"/>
    <w:rsid w:val="7AF1296F"/>
    <w:rsid w:val="7AF878F3"/>
    <w:rsid w:val="7B2B22C3"/>
    <w:rsid w:val="7B33171D"/>
    <w:rsid w:val="7B425C9C"/>
    <w:rsid w:val="7B694B9B"/>
    <w:rsid w:val="7B730265"/>
    <w:rsid w:val="7B952C8D"/>
    <w:rsid w:val="7BCD53A7"/>
    <w:rsid w:val="7BDF75A9"/>
    <w:rsid w:val="7C18163E"/>
    <w:rsid w:val="7C417926"/>
    <w:rsid w:val="7C7A7854"/>
    <w:rsid w:val="7CA12F53"/>
    <w:rsid w:val="7CEA3B1A"/>
    <w:rsid w:val="7D0D4A1B"/>
    <w:rsid w:val="7D0E56C7"/>
    <w:rsid w:val="7D4E607C"/>
    <w:rsid w:val="7D5A2B9F"/>
    <w:rsid w:val="7D601E86"/>
    <w:rsid w:val="7D810F6F"/>
    <w:rsid w:val="7E091498"/>
    <w:rsid w:val="7E180B9C"/>
    <w:rsid w:val="7E451025"/>
    <w:rsid w:val="7E933D3D"/>
    <w:rsid w:val="7ECD36F3"/>
    <w:rsid w:val="7ED14636"/>
    <w:rsid w:val="7ED22AB7"/>
    <w:rsid w:val="7EFB3DBC"/>
    <w:rsid w:val="7F2B4B81"/>
    <w:rsid w:val="7F45597D"/>
    <w:rsid w:val="7F5D6825"/>
    <w:rsid w:val="7FB421BD"/>
    <w:rsid w:val="7FB9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autoRedefine/>
    <w:qFormat/>
    <w:uiPriority w:val="0"/>
    <w:rPr>
      <w:rFonts w:ascii="宋体" w:hAnsi="Courier New"/>
      <w:sz w:val="20"/>
    </w:rPr>
  </w:style>
  <w:style w:type="paragraph" w:styleId="13">
    <w:name w:val="Body Text Indent 2"/>
    <w:basedOn w:val="1"/>
    <w:next w:val="14"/>
    <w:autoRedefine/>
    <w:qFormat/>
    <w:uiPriority w:val="0"/>
    <w:pPr>
      <w:spacing w:after="120" w:line="480" w:lineRule="auto"/>
      <w:ind w:left="420" w:leftChars="200"/>
    </w:pPr>
    <w:rPr>
      <w:rFonts w:eastAsia="仿宋_GB2312"/>
      <w:sz w:val="32"/>
      <w:szCs w:val="24"/>
    </w:rPr>
  </w:style>
  <w:style w:type="paragraph" w:customStyle="1" w:styleId="14">
    <w:name w:val="z正文"/>
    <w:basedOn w:val="12"/>
    <w:autoRedefine/>
    <w:qFormat/>
    <w:uiPriority w:val="99"/>
    <w:pPr>
      <w:tabs>
        <w:tab w:val="left" w:pos="525"/>
      </w:tabs>
      <w:spacing w:line="360" w:lineRule="auto"/>
    </w:pPr>
    <w:rPr>
      <w:rFonts w:hAnsi="宋体"/>
      <w:kern w:val="2"/>
      <w:sz w:val="24"/>
      <w:szCs w:val="20"/>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120" w:beforeLines="0" w:after="120" w:afterLines="0"/>
      <w:jc w:val="left"/>
    </w:pPr>
    <w:rPr>
      <w:b/>
      <w:bCs/>
      <w:caps/>
      <w:sz w:val="20"/>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autoRedefine/>
    <w:qFormat/>
    <w:uiPriority w:val="34"/>
    <w:pPr>
      <w:ind w:firstLine="420" w:firstLineChars="200"/>
    </w:pPr>
    <w:rPr>
      <w:rFonts w:ascii="Calibri" w:hAnsi="Calibri"/>
      <w:szCs w:val="22"/>
    </w:rPr>
  </w:style>
  <w:style w:type="character" w:customStyle="1" w:styleId="28">
    <w:name w:val="font11"/>
    <w:basedOn w:val="25"/>
    <w:autoRedefine/>
    <w:qFormat/>
    <w:uiPriority w:val="0"/>
    <w:rPr>
      <w:rFonts w:hint="eastAsia" w:ascii="宋体" w:hAnsi="宋体" w:eastAsia="宋体" w:cs="宋体"/>
      <w:color w:val="000000"/>
      <w:sz w:val="20"/>
      <w:szCs w:val="20"/>
      <w:u w:val="none"/>
    </w:rPr>
  </w:style>
  <w:style w:type="character" w:customStyle="1" w:styleId="29">
    <w:name w:val="font41"/>
    <w:basedOn w:val="25"/>
    <w:autoRedefine/>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rPr>
      <w:sz w:val="36"/>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zbggmain style9"/>
    <w:autoRedefine/>
    <w:qFormat/>
    <w:uiPriority w:val="0"/>
    <w:rPr>
      <w:rFonts w:cs="Times New Roman"/>
    </w:rPr>
  </w:style>
  <w:style w:type="paragraph" w:customStyle="1" w:styleId="34">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autoRedefine/>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autoRedefine/>
    <w:qFormat/>
    <w:uiPriority w:val="1"/>
  </w:style>
  <w:style w:type="character" w:customStyle="1" w:styleId="42">
    <w:name w:val="font01"/>
    <w:basedOn w:val="25"/>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6716</Words>
  <Characters>7249</Characters>
  <Lines>12</Lines>
  <Paragraphs>3</Paragraphs>
  <TotalTime>18</TotalTime>
  <ScaleCrop>false</ScaleCrop>
  <LinksUpToDate>false</LinksUpToDate>
  <CharactersWithSpaces>8330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zh</cp:lastModifiedBy>
  <cp:lastPrinted>2022-09-26T02:25:00Z</cp:lastPrinted>
  <dcterms:modified xsi:type="dcterms:W3CDTF">2024-06-04T02:38:13Z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6171FA4AE99B4D05B338592396B5F972</vt:lpwstr>
  </property>
</Properties>
</file>