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6839_WPSOffice_Level1"/>
      <w:bookmarkStart w:id="1" w:name="_Toc26734_WPSOffice_Level1"/>
      <w:bookmarkStart w:id="2" w:name="_Toc14254_WPSOffice_Level1"/>
      <w:bookmarkStart w:id="3" w:name="_Toc14020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杭千高速公司2026年道路设施    提升工程</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标线施工</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2026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5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5580"/>
      <w:bookmarkStart w:id="15"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15145"/>
      <w:bookmarkStart w:id="23"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32386"/>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杭千高速公司2026年道路设施提升工程标线施工</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027707F5">
      <w:pPr>
        <w:keepNext w:val="0"/>
        <w:keepLines w:val="0"/>
        <w:pageBreakBefore w:val="0"/>
        <w:kinsoku/>
        <w:wordWrap/>
        <w:overflowPunct/>
        <w:topLinePunct w:val="0"/>
        <w:autoSpaceDE/>
        <w:autoSpaceDN/>
        <w:bidi w:val="0"/>
        <w:adjustRightInd/>
        <w:spacing w:before="0" w:line="432" w:lineRule="auto"/>
        <w:ind w:firstLine="418" w:firstLineChars="200"/>
        <w:textAlignment w:val="auto"/>
        <w:outlineLvl w:val="0"/>
        <w:rPr>
          <w:rFonts w:hint="eastAsia" w:asciiTheme="minorEastAsia" w:hAnsiTheme="minorEastAsia" w:eastAsiaTheme="minorEastAsia" w:cstheme="minorEastAsia"/>
          <w:color w:val="auto"/>
          <w:spacing w:val="-1"/>
          <w:sz w:val="21"/>
          <w:szCs w:val="21"/>
          <w:u w:val="none"/>
          <w:lang w:val="en-US" w:eastAsia="zh-CN"/>
        </w:rPr>
      </w:pPr>
      <w:bookmarkStart w:id="31" w:name="_Toc11391"/>
      <w:bookmarkStart w:id="32" w:name="_Toc18006"/>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color w:val="auto"/>
          <w:spacing w:val="-1"/>
          <w:sz w:val="21"/>
          <w:szCs w:val="21"/>
          <w:u w:val="none"/>
          <w:lang w:val="en-US" w:eastAsia="zh-CN"/>
        </w:rPr>
        <w:t>杭新景（杭千）高速公路是连通杭州与金华、衡州、江西以及皖南等地区的重要通道，其主线起点为杭州市的袁浦镇北，终于杨村桥枢纽，长 95.205 公里，为双向六车道高速公路；溧宁高速公路为淳安县至龙游，路线长 62.053 公里；杭长高速为建德大同至杨村桥，与杭新景高速公路相连，路线全长 63.136 公里；千黄高速公路（淳安段）位于浙江省杭州市淳安县千岛湖风景区，路线起点以隧道形式接在建千黄高速公路（安徽段），终点至青溪立交桥，采用双向四车道高速公路工程技术标准。全线长约 246.722 公里，共设有匝道收费站25个（2个站分主、辅站）。</w:t>
      </w:r>
    </w:p>
    <w:p w14:paraId="61CEA9D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none"/>
          <w:lang w:val="en-US" w:eastAsia="zh-CN"/>
        </w:rPr>
      </w:pPr>
      <w:r>
        <w:rPr>
          <w:rFonts w:hint="eastAsia" w:asciiTheme="minorEastAsia" w:hAnsiTheme="minorEastAsia" w:eastAsiaTheme="minorEastAsia" w:cstheme="minorEastAsia"/>
          <w:color w:val="auto"/>
          <w:spacing w:val="-1"/>
          <w:sz w:val="21"/>
          <w:szCs w:val="21"/>
          <w:u w:val="none"/>
          <w:lang w:val="en-US" w:eastAsia="zh-CN"/>
        </w:rPr>
        <w:t>本项目为杭千高速公司2026年道路设施提升工程，实施范围为:对部分路段路面病害进行处治及标线划设等；完成部分边坡病害整治工作；完成部分隧道加固修复工作；建德服务区南区道路及停车位改造工作。</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w:t>
      </w:r>
      <w:r>
        <w:rPr>
          <w:rFonts w:hint="eastAsia" w:asciiTheme="minorEastAsia" w:hAnsiTheme="minorEastAsia" w:eastAsiaTheme="minorEastAsia" w:cstheme="minorEastAsia"/>
          <w:color w:val="auto"/>
          <w:spacing w:val="-1"/>
          <w:sz w:val="21"/>
          <w:szCs w:val="21"/>
          <w:u w:val="none"/>
          <w:lang w:val="en-US" w:eastAsia="zh-CN"/>
        </w:rPr>
        <w:t>杭新景(杭千)高速公路、溧宁高速公路(淳安县至龙游段)、杭长高速(建德、大同至杨村桥段)、千黄高速公路(淳安段)。</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6993"/>
      <w:bookmarkStart w:id="39" w:name="_Toc1973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16711"/>
      <w:bookmarkStart w:id="43" w:name="_Toc24181"/>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spacing w:val="-1"/>
          <w:sz w:val="21"/>
          <w:szCs w:val="21"/>
          <w:u w:val="single"/>
          <w:lang w:val="en-US" w:eastAsia="zh-CN"/>
        </w:rPr>
        <w:t>标线工程施工</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32CF208E">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w:t>
      </w:r>
      <w:r>
        <w:rPr>
          <w:rFonts w:hint="eastAsia" w:asciiTheme="minorEastAsia" w:hAnsiTheme="minorEastAsia" w:eastAsiaTheme="minorEastAsia" w:cstheme="minorEastAsia"/>
          <w:b/>
          <w:bCs/>
          <w:spacing w:val="-1"/>
          <w:sz w:val="21"/>
          <w:szCs w:val="21"/>
          <w:lang w:val="en-US" w:eastAsia="zh-CN"/>
        </w:rPr>
        <w:t>报价需知：本次报价不作为最终报价，选择人对所有报价评审之后，会要求响应人谈判并做出二次报价（如响应人不进行谈判，初次报价作为最终报价）</w:t>
      </w:r>
      <w:r>
        <w:rPr>
          <w:rFonts w:hint="eastAsia" w:asciiTheme="minorEastAsia" w:hAnsiTheme="minorEastAsia" w:eastAsiaTheme="minorEastAsia" w:cstheme="minorEastAsia"/>
          <w:spacing w:val="-1"/>
          <w:sz w:val="21"/>
          <w:szCs w:val="21"/>
          <w:lang w:val="en-US" w:eastAsia="zh-CN"/>
        </w:rPr>
        <w:t>。</w:t>
      </w:r>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⑥各施工队伍自行考虑食宿及驻地办公，项目部配合办理相关手续，但必须按项目标准化要求进行建设，并达到业主的标准化要求，</w:t>
      </w:r>
      <w:r>
        <w:rPr>
          <w:rFonts w:hint="eastAsia" w:asciiTheme="minorEastAsia" w:hAnsiTheme="minorEastAsia" w:eastAsiaTheme="minorEastAsia" w:cstheme="minorEastAsia"/>
          <w:b/>
          <w:bCs/>
          <w:spacing w:val="-1"/>
          <w:sz w:val="21"/>
          <w:szCs w:val="21"/>
          <w:lang w:val="en-US" w:eastAsia="zh-CN"/>
        </w:rPr>
        <w:t>自行承担施工车辆的高速通行费用(本项目平均运距为55KM)</w:t>
      </w:r>
      <w:r>
        <w:rPr>
          <w:rFonts w:hint="eastAsia" w:asciiTheme="minorEastAsia" w:hAnsiTheme="minorEastAsia" w:eastAsiaTheme="minorEastAsia" w:cstheme="minorEastAsia"/>
          <w:spacing w:val="-1"/>
          <w:sz w:val="21"/>
          <w:szCs w:val="21"/>
          <w:lang w:val="en-US" w:eastAsia="zh-CN"/>
        </w:rPr>
        <w:t>，相关费用包含在综合单价内。</w:t>
      </w:r>
      <w:bookmarkStart w:id="141" w:name="_GoBack"/>
      <w:bookmarkEnd w:id="141"/>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⑦</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：标线施工严格按照设计文件、相关规范进行施工，工程必须达到设计要求和验收标准。</w:t>
      </w:r>
    </w:p>
    <w:p w14:paraId="4402AB90">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路面标线涂料类型主要有溶剂型、热熔型、双组份及水性，具体分类如表 1-1 所示</w:t>
      </w:r>
    </w:p>
    <w:p w14:paraId="4868C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表1-1路面标线材料类型表 型号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113"/>
        <w:gridCol w:w="6287"/>
        <w:gridCol w:w="966"/>
      </w:tblGrid>
      <w:tr w14:paraId="4BE3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8" w:type="dxa"/>
          </w:tcPr>
          <w:p w14:paraId="1EB3B4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型号</w:t>
            </w:r>
          </w:p>
        </w:tc>
        <w:tc>
          <w:tcPr>
            <w:tcW w:w="1113" w:type="dxa"/>
          </w:tcPr>
          <w:p w14:paraId="5D3D1D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规格</w:t>
            </w:r>
          </w:p>
        </w:tc>
        <w:tc>
          <w:tcPr>
            <w:tcW w:w="6287" w:type="dxa"/>
          </w:tcPr>
          <w:p w14:paraId="4C729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玻璃珠含量和使用方法</w:t>
            </w:r>
          </w:p>
        </w:tc>
        <w:tc>
          <w:tcPr>
            <w:tcW w:w="966" w:type="dxa"/>
          </w:tcPr>
          <w:p w14:paraId="09D55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状态</w:t>
            </w:r>
          </w:p>
        </w:tc>
      </w:tr>
      <w:tr w14:paraId="2A5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187D46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溶剂型</w:t>
            </w:r>
          </w:p>
        </w:tc>
        <w:tc>
          <w:tcPr>
            <w:tcW w:w="1113" w:type="dxa"/>
          </w:tcPr>
          <w:p w14:paraId="5EDC0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普通型</w:t>
            </w:r>
          </w:p>
        </w:tc>
        <w:tc>
          <w:tcPr>
            <w:tcW w:w="6287" w:type="dxa"/>
          </w:tcPr>
          <w:p w14:paraId="3DF7B78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rPr>
              <w:t>涂料中不含玻璃珠，施工时也不撒布玻璃珠</w:t>
            </w:r>
          </w:p>
        </w:tc>
        <w:tc>
          <w:tcPr>
            <w:tcW w:w="966" w:type="dxa"/>
            <w:vMerge w:val="restart"/>
            <w:vAlign w:val="center"/>
          </w:tcPr>
          <w:p w14:paraId="4C73A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液态</w:t>
            </w:r>
          </w:p>
        </w:tc>
      </w:tr>
      <w:tr w14:paraId="52AB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1C50D2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c>
          <w:tcPr>
            <w:tcW w:w="1113" w:type="dxa"/>
          </w:tcPr>
          <w:p w14:paraId="650CE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反光型</w:t>
            </w:r>
          </w:p>
        </w:tc>
        <w:tc>
          <w:tcPr>
            <w:tcW w:w="6287" w:type="dxa"/>
          </w:tcPr>
          <w:p w14:paraId="63A62E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rPr>
              <w:t>涂料中不含玻璃珠，施工时涂布涂层后立即将玻璃珠撤布在其表面</w:t>
            </w:r>
          </w:p>
        </w:tc>
        <w:tc>
          <w:tcPr>
            <w:tcW w:w="966" w:type="dxa"/>
            <w:vMerge w:val="continue"/>
          </w:tcPr>
          <w:p w14:paraId="2439D7B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r w14:paraId="775A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32099FD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热熔型</w:t>
            </w:r>
          </w:p>
        </w:tc>
        <w:tc>
          <w:tcPr>
            <w:tcW w:w="1113" w:type="dxa"/>
            <w:vAlign w:val="center"/>
          </w:tcPr>
          <w:p w14:paraId="43601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普通型</w:t>
            </w:r>
          </w:p>
        </w:tc>
        <w:tc>
          <w:tcPr>
            <w:tcW w:w="6287" w:type="dxa"/>
          </w:tcPr>
          <w:p w14:paraId="037E950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rPr>
              <w:t>涂料中不含玻璃珠，施工时也不撒布玻璃珠</w:t>
            </w:r>
          </w:p>
        </w:tc>
        <w:tc>
          <w:tcPr>
            <w:tcW w:w="966" w:type="dxa"/>
            <w:vMerge w:val="restart"/>
            <w:vAlign w:val="center"/>
          </w:tcPr>
          <w:p w14:paraId="4C6D1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固态</w:t>
            </w:r>
          </w:p>
        </w:tc>
      </w:tr>
      <w:tr w14:paraId="6B35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2EFC584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p>
        </w:tc>
        <w:tc>
          <w:tcPr>
            <w:tcW w:w="1113" w:type="dxa"/>
            <w:vAlign w:val="center"/>
          </w:tcPr>
          <w:p w14:paraId="019E8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反光型</w:t>
            </w:r>
          </w:p>
        </w:tc>
        <w:tc>
          <w:tcPr>
            <w:tcW w:w="6287" w:type="dxa"/>
          </w:tcPr>
          <w:p w14:paraId="1F5AA4F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涂料中含</w:t>
            </w:r>
            <w:r>
              <w:rPr>
                <w:rFonts w:hint="eastAsia" w:cs="Times New Roman"/>
                <w:lang w:val="en-US" w:eastAsia="zh-CN"/>
              </w:rPr>
              <w:t>不低于30%</w:t>
            </w:r>
            <w:r>
              <w:rPr>
                <w:rFonts w:hint="default" w:ascii="Times New Roman" w:hAnsi="Times New Roman" w:cs="Times New Roman"/>
                <w:lang w:val="en-US" w:eastAsia="zh-CN"/>
              </w:rPr>
              <w:t>的玻璃珠，施工时涂布涂层后立即将玻璃珠撤布在其表面</w:t>
            </w:r>
          </w:p>
        </w:tc>
        <w:tc>
          <w:tcPr>
            <w:tcW w:w="966" w:type="dxa"/>
            <w:vMerge w:val="continue"/>
          </w:tcPr>
          <w:p w14:paraId="748B0B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r w14:paraId="06B6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5D669F8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p>
        </w:tc>
        <w:tc>
          <w:tcPr>
            <w:tcW w:w="1113" w:type="dxa"/>
            <w:vAlign w:val="center"/>
          </w:tcPr>
          <w:p w14:paraId="6CC33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突起型</w:t>
            </w:r>
          </w:p>
        </w:tc>
        <w:tc>
          <w:tcPr>
            <w:tcW w:w="6287" w:type="dxa"/>
          </w:tcPr>
          <w:p w14:paraId="21E8A52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涂料中含</w:t>
            </w:r>
            <w:r>
              <w:rPr>
                <w:rFonts w:hint="eastAsia" w:cs="Times New Roman"/>
                <w:lang w:val="en-US" w:eastAsia="zh-CN"/>
              </w:rPr>
              <w:t>不低于30%</w:t>
            </w:r>
            <w:r>
              <w:rPr>
                <w:rFonts w:hint="default" w:ascii="Times New Roman" w:hAnsi="Times New Roman" w:cs="Times New Roman"/>
                <w:lang w:val="en-US" w:eastAsia="zh-CN"/>
              </w:rPr>
              <w:t>的玻璃珠，施工时涂布涂层后立即将玻璃珠撤布在其表面</w:t>
            </w:r>
          </w:p>
        </w:tc>
        <w:tc>
          <w:tcPr>
            <w:tcW w:w="966" w:type="dxa"/>
            <w:vMerge w:val="continue"/>
          </w:tcPr>
          <w:p w14:paraId="360A10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r w14:paraId="29AA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1354E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双组份</w:t>
            </w:r>
          </w:p>
        </w:tc>
        <w:tc>
          <w:tcPr>
            <w:tcW w:w="1113" w:type="dxa"/>
            <w:vAlign w:val="center"/>
          </w:tcPr>
          <w:p w14:paraId="26389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普通型</w:t>
            </w:r>
          </w:p>
        </w:tc>
        <w:tc>
          <w:tcPr>
            <w:tcW w:w="6287" w:type="dxa"/>
            <w:vAlign w:val="center"/>
          </w:tcPr>
          <w:p w14:paraId="67F64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涂料中不含玻璃珠，施工时也不撒布玻璃珠</w:t>
            </w:r>
          </w:p>
        </w:tc>
        <w:tc>
          <w:tcPr>
            <w:tcW w:w="966" w:type="dxa"/>
            <w:vMerge w:val="restart"/>
            <w:vAlign w:val="center"/>
          </w:tcPr>
          <w:p w14:paraId="67FEF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液态</w:t>
            </w:r>
          </w:p>
        </w:tc>
      </w:tr>
      <w:tr w14:paraId="00CC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47AC3AB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p>
        </w:tc>
        <w:tc>
          <w:tcPr>
            <w:tcW w:w="1113" w:type="dxa"/>
            <w:vAlign w:val="center"/>
          </w:tcPr>
          <w:p w14:paraId="712FF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反光型</w:t>
            </w:r>
          </w:p>
        </w:tc>
        <w:tc>
          <w:tcPr>
            <w:tcW w:w="6287" w:type="dxa"/>
            <w:vAlign w:val="top"/>
          </w:tcPr>
          <w:p w14:paraId="6733DF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涂料中含</w:t>
            </w:r>
            <w:r>
              <w:rPr>
                <w:rFonts w:hint="eastAsia" w:cs="Times New Roman"/>
                <w:lang w:val="en-US" w:eastAsia="zh-CN"/>
              </w:rPr>
              <w:t>不低于30%</w:t>
            </w:r>
            <w:r>
              <w:rPr>
                <w:rFonts w:hint="default" w:ascii="Times New Roman" w:hAnsi="Times New Roman" w:cs="Times New Roman"/>
                <w:lang w:val="en-US" w:eastAsia="zh-CN"/>
              </w:rPr>
              <w:t>的玻璃珠，施工时涂布涂层后立即将玻璃珠撤布在其表面</w:t>
            </w:r>
          </w:p>
        </w:tc>
        <w:tc>
          <w:tcPr>
            <w:tcW w:w="966" w:type="dxa"/>
            <w:vMerge w:val="continue"/>
          </w:tcPr>
          <w:p w14:paraId="322BFAF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r w14:paraId="0A57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05CC1D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p>
        </w:tc>
        <w:tc>
          <w:tcPr>
            <w:tcW w:w="1113" w:type="dxa"/>
            <w:vAlign w:val="center"/>
          </w:tcPr>
          <w:p w14:paraId="742A5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突起型</w:t>
            </w:r>
          </w:p>
        </w:tc>
        <w:tc>
          <w:tcPr>
            <w:tcW w:w="6287" w:type="dxa"/>
            <w:vAlign w:val="top"/>
          </w:tcPr>
          <w:p w14:paraId="52D13E6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涂料中含</w:t>
            </w:r>
            <w:r>
              <w:rPr>
                <w:rFonts w:hint="eastAsia" w:cs="Times New Roman"/>
                <w:lang w:val="en-US" w:eastAsia="zh-CN"/>
              </w:rPr>
              <w:t>不低于30%</w:t>
            </w:r>
            <w:r>
              <w:rPr>
                <w:rFonts w:hint="default" w:ascii="Times New Roman" w:hAnsi="Times New Roman" w:cs="Times New Roman"/>
                <w:lang w:val="en-US" w:eastAsia="zh-CN"/>
              </w:rPr>
              <w:t>的玻璃珠，施工时涂布涂层后立即将玻璃珠撤布在其表面</w:t>
            </w:r>
          </w:p>
        </w:tc>
        <w:tc>
          <w:tcPr>
            <w:tcW w:w="966" w:type="dxa"/>
            <w:vMerge w:val="continue"/>
          </w:tcPr>
          <w:p w14:paraId="40DDBE7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r w14:paraId="23EC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70E42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水性</w:t>
            </w:r>
          </w:p>
        </w:tc>
        <w:tc>
          <w:tcPr>
            <w:tcW w:w="1113" w:type="dxa"/>
            <w:vAlign w:val="center"/>
          </w:tcPr>
          <w:p w14:paraId="3C859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普通型</w:t>
            </w:r>
          </w:p>
        </w:tc>
        <w:tc>
          <w:tcPr>
            <w:tcW w:w="6287" w:type="dxa"/>
            <w:vAlign w:val="center"/>
          </w:tcPr>
          <w:p w14:paraId="3C98C7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涂料中不含玻璃珠，施工时也不撒布玻璃珠</w:t>
            </w:r>
          </w:p>
        </w:tc>
        <w:tc>
          <w:tcPr>
            <w:tcW w:w="966" w:type="dxa"/>
            <w:vMerge w:val="restart"/>
            <w:vAlign w:val="center"/>
          </w:tcPr>
          <w:p w14:paraId="6DB08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液态</w:t>
            </w:r>
          </w:p>
        </w:tc>
      </w:tr>
      <w:tr w14:paraId="4BBC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tcPr>
          <w:p w14:paraId="40BF50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c>
          <w:tcPr>
            <w:tcW w:w="1113" w:type="dxa"/>
            <w:vAlign w:val="center"/>
          </w:tcPr>
          <w:p w14:paraId="7661C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反光型</w:t>
            </w:r>
          </w:p>
        </w:tc>
        <w:tc>
          <w:tcPr>
            <w:tcW w:w="6287" w:type="dxa"/>
            <w:vAlign w:val="top"/>
          </w:tcPr>
          <w:p w14:paraId="15C813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r>
              <w:rPr>
                <w:rFonts w:hint="default" w:ascii="Times New Roman" w:hAnsi="Times New Roman" w:cs="Times New Roman"/>
                <w:lang w:val="en-US" w:eastAsia="zh-CN"/>
              </w:rPr>
              <w:t>涂料中</w:t>
            </w:r>
            <w:r>
              <w:rPr>
                <w:rFonts w:hint="eastAsia" w:cs="Times New Roman"/>
                <w:lang w:val="en-US" w:eastAsia="zh-CN"/>
              </w:rPr>
              <w:t>不</w:t>
            </w:r>
            <w:r>
              <w:rPr>
                <w:rFonts w:hint="default" w:ascii="Times New Roman" w:hAnsi="Times New Roman" w:cs="Times New Roman"/>
                <w:lang w:val="en-US" w:eastAsia="zh-CN"/>
              </w:rPr>
              <w:t>含</w:t>
            </w:r>
            <w:r>
              <w:rPr>
                <w:rFonts w:hint="eastAsia" w:cs="Times New Roman"/>
                <w:lang w:val="en-US" w:eastAsia="zh-CN"/>
              </w:rPr>
              <w:t>（或含不低于30%）</w:t>
            </w:r>
            <w:r>
              <w:rPr>
                <w:rFonts w:hint="default" w:ascii="Times New Roman" w:hAnsi="Times New Roman" w:cs="Times New Roman"/>
                <w:lang w:val="en-US" w:eastAsia="zh-CN"/>
              </w:rPr>
              <w:t>玻璃珠，施工时涂布涂层后立即将玻璃珠撤布在其表面</w:t>
            </w:r>
          </w:p>
        </w:tc>
        <w:tc>
          <w:tcPr>
            <w:tcW w:w="966" w:type="dxa"/>
            <w:vMerge w:val="continue"/>
          </w:tcPr>
          <w:p w14:paraId="55D362C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color w:val="auto"/>
                <w:spacing w:val="-1"/>
                <w:sz w:val="21"/>
                <w:szCs w:val="21"/>
                <w:u w:val="none"/>
                <w:vertAlign w:val="baseline"/>
                <w:lang w:val="en-US" w:eastAsia="zh-CN"/>
              </w:rPr>
            </w:pPr>
          </w:p>
        </w:tc>
      </w:tr>
    </w:tbl>
    <w:p w14:paraId="7488165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本次设计采用通过造价比较及采用浙江省常用材料，本项目标线涂料采用热熔反光型标线涂料进行设计。</w:t>
      </w:r>
    </w:p>
    <w:p w14:paraId="7223D625">
      <w:pPr>
        <w:pStyle w:val="2"/>
        <w:keepNext w:val="0"/>
        <w:keepLines w:val="0"/>
        <w:pageBreakBefore w:val="0"/>
        <w:widowControl w:val="0"/>
        <w:kinsoku/>
        <w:wordWrap/>
        <w:overflowPunct/>
        <w:topLinePunct w:val="0"/>
        <w:autoSpaceDE/>
        <w:autoSpaceDN/>
        <w:bidi w:val="0"/>
        <w:adjustRightInd/>
        <w:snapToGrid/>
        <w:spacing w:after="0"/>
        <w:ind w:left="0" w:leftChars="0" w:firstLine="420"/>
        <w:jc w:val="center"/>
        <w:textAlignment w:val="auto"/>
        <w:rPr>
          <w:rFonts w:hint="default"/>
          <w:lang w:val="en-US" w:eastAsia="zh-CN"/>
        </w:rPr>
      </w:pPr>
      <w:r>
        <w:rPr>
          <w:rFonts w:hint="default" w:ascii="Times New Roman" w:hAnsi="Times New Roman" w:cs="Times New Roman"/>
          <w:lang w:val="en-US" w:eastAsia="zh-CN"/>
        </w:rPr>
        <w:t>表1-2路面标线材料类型</w:t>
      </w:r>
    </w:p>
    <w:tbl>
      <w:tblPr>
        <w:tblStyle w:val="28"/>
        <w:tblW w:w="51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2360"/>
        <w:gridCol w:w="652"/>
        <w:gridCol w:w="384"/>
        <w:gridCol w:w="3717"/>
      </w:tblGrid>
      <w:tr w14:paraId="7489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92" w:type="pct"/>
            <w:vMerge w:val="restart"/>
            <w:vAlign w:val="center"/>
          </w:tcPr>
          <w:p w14:paraId="60906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w:t>
            </w:r>
          </w:p>
        </w:tc>
        <w:tc>
          <w:tcPr>
            <w:tcW w:w="3707" w:type="pct"/>
            <w:gridSpan w:val="4"/>
            <w:vAlign w:val="center"/>
          </w:tcPr>
          <w:p w14:paraId="68C262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热熔型</w:t>
            </w:r>
          </w:p>
        </w:tc>
      </w:tr>
      <w:tr w14:paraId="1CCA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92" w:type="pct"/>
            <w:vMerge w:val="continue"/>
            <w:vAlign w:val="center"/>
          </w:tcPr>
          <w:p w14:paraId="0E9E4E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p>
        </w:tc>
        <w:tc>
          <w:tcPr>
            <w:tcW w:w="1230" w:type="pct"/>
            <w:vAlign w:val="center"/>
          </w:tcPr>
          <w:p w14:paraId="143BD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反光型</w:t>
            </w:r>
          </w:p>
        </w:tc>
        <w:tc>
          <w:tcPr>
            <w:tcW w:w="2477" w:type="pct"/>
            <w:gridSpan w:val="3"/>
            <w:vAlign w:val="center"/>
          </w:tcPr>
          <w:p w14:paraId="543AF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突起型</w:t>
            </w:r>
          </w:p>
        </w:tc>
      </w:tr>
      <w:tr w14:paraId="66A6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48EE8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密度 (g/cm3)</w:t>
            </w:r>
          </w:p>
        </w:tc>
        <w:tc>
          <w:tcPr>
            <w:tcW w:w="3707" w:type="pct"/>
            <w:gridSpan w:val="4"/>
            <w:vAlign w:val="center"/>
          </w:tcPr>
          <w:p w14:paraId="76725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1.8~2.3</w:t>
            </w:r>
          </w:p>
        </w:tc>
      </w:tr>
      <w:tr w14:paraId="0ACA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100A34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软化点(℃)</w:t>
            </w:r>
          </w:p>
        </w:tc>
        <w:tc>
          <w:tcPr>
            <w:tcW w:w="3707" w:type="pct"/>
            <w:gridSpan w:val="4"/>
            <w:vAlign w:val="center"/>
          </w:tcPr>
          <w:p w14:paraId="6FC62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100--140</w:t>
            </w:r>
          </w:p>
        </w:tc>
      </w:tr>
      <w:tr w14:paraId="7C7C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3EBE21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涂层外观</w:t>
            </w:r>
          </w:p>
        </w:tc>
        <w:tc>
          <w:tcPr>
            <w:tcW w:w="3707" w:type="pct"/>
            <w:gridSpan w:val="4"/>
            <w:vAlign w:val="center"/>
          </w:tcPr>
          <w:p w14:paraId="58F49E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应符合JT/T 280-2022 中 5.1.5.1 相关规定的范围</w:t>
            </w:r>
          </w:p>
        </w:tc>
      </w:tr>
      <w:tr w14:paraId="35C5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262E3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不钻胎干燥时间(min)</w:t>
            </w:r>
          </w:p>
        </w:tc>
        <w:tc>
          <w:tcPr>
            <w:tcW w:w="3707" w:type="pct"/>
            <w:gridSpan w:val="4"/>
            <w:vAlign w:val="center"/>
          </w:tcPr>
          <w:p w14:paraId="58201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p>
        </w:tc>
      </w:tr>
      <w:tr w14:paraId="5960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75C2EB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色度性能</w:t>
            </w:r>
          </w:p>
        </w:tc>
        <w:tc>
          <w:tcPr>
            <w:tcW w:w="3707" w:type="pct"/>
            <w:gridSpan w:val="4"/>
            <w:vAlign w:val="center"/>
          </w:tcPr>
          <w:p w14:paraId="533411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应符合JT/T 280-2022 中 5.1.5.2相关规定的范围</w:t>
            </w:r>
          </w:p>
        </w:tc>
      </w:tr>
      <w:tr w14:paraId="01A5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6019F6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抗压强度(MPa)</w:t>
            </w:r>
          </w:p>
        </w:tc>
        <w:tc>
          <w:tcPr>
            <w:tcW w:w="3707" w:type="pct"/>
            <w:gridSpan w:val="4"/>
            <w:vAlign w:val="center"/>
          </w:tcPr>
          <w:p w14:paraId="3BC3C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cs="Times New Roman"/>
                <w:lang w:val="en-US" w:eastAsia="zh-CN"/>
              </w:rPr>
              <w:t>3</w:t>
            </w:r>
            <w:r>
              <w:rPr>
                <w:rFonts w:hint="default" w:ascii="Times New Roman" w:hAnsi="Times New Roman" w:cs="Times New Roman"/>
                <w:lang w:val="en-US" w:eastAsia="zh-CN"/>
              </w:rPr>
              <w:t>℃±1℃时，≥12</w:t>
            </w:r>
          </w:p>
          <w:p w14:paraId="1989EE75">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5</w:t>
            </w:r>
            <w:r>
              <w:rPr>
                <w:rFonts w:hint="default" w:ascii="Times New Roman" w:hAnsi="Times New Roman" w:cs="Times New Roman"/>
                <w:lang w:val="en-US" w:eastAsia="zh-CN"/>
              </w:rPr>
              <w:t>0℃±2℃时，≥2.0</w:t>
            </w:r>
          </w:p>
        </w:tc>
      </w:tr>
      <w:tr w14:paraId="47C1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660917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耐磨性(mg)</w:t>
            </w:r>
          </w:p>
          <w:p w14:paraId="5A308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(200 转/1000g后减重)</w:t>
            </w:r>
          </w:p>
        </w:tc>
        <w:tc>
          <w:tcPr>
            <w:tcW w:w="1570" w:type="pct"/>
            <w:gridSpan w:val="2"/>
            <w:vAlign w:val="center"/>
          </w:tcPr>
          <w:p w14:paraId="4564E8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≤80</w:t>
            </w:r>
          </w:p>
        </w:tc>
        <w:tc>
          <w:tcPr>
            <w:tcW w:w="2136" w:type="pct"/>
            <w:gridSpan w:val="2"/>
            <w:vAlign w:val="center"/>
          </w:tcPr>
          <w:p w14:paraId="70DD1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p>
        </w:tc>
      </w:tr>
      <w:tr w14:paraId="6AF3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2F517F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附水性</w:t>
            </w:r>
          </w:p>
        </w:tc>
        <w:tc>
          <w:tcPr>
            <w:tcW w:w="3707" w:type="pct"/>
            <w:gridSpan w:val="4"/>
            <w:vAlign w:val="center"/>
          </w:tcPr>
          <w:p w14:paraId="7D654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应符合JT/T 280-2022 中 5.1.5.3 相关规定的范围</w:t>
            </w:r>
          </w:p>
        </w:tc>
      </w:tr>
      <w:tr w14:paraId="4B49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2" w:type="pct"/>
            <w:vAlign w:val="center"/>
          </w:tcPr>
          <w:p w14:paraId="42B1F5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耐碱性</w:t>
            </w:r>
          </w:p>
        </w:tc>
        <w:tc>
          <w:tcPr>
            <w:tcW w:w="3707" w:type="pct"/>
            <w:gridSpan w:val="4"/>
            <w:vAlign w:val="center"/>
          </w:tcPr>
          <w:p w14:paraId="28BAE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应符合JT/T 280-2022 中 5.1.5.4 相关规定的范围</w:t>
            </w:r>
          </w:p>
        </w:tc>
      </w:tr>
      <w:tr w14:paraId="52FE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29CFE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玻珠含量 (%)</w:t>
            </w:r>
          </w:p>
        </w:tc>
        <w:tc>
          <w:tcPr>
            <w:tcW w:w="3707" w:type="pct"/>
            <w:gridSpan w:val="4"/>
            <w:vAlign w:val="center"/>
          </w:tcPr>
          <w:p w14:paraId="04C8E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≥30</w:t>
            </w:r>
          </w:p>
        </w:tc>
      </w:tr>
      <w:tr w14:paraId="5A6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45DA5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流动度(s)</w:t>
            </w:r>
          </w:p>
        </w:tc>
        <w:tc>
          <w:tcPr>
            <w:tcW w:w="1770" w:type="pct"/>
            <w:gridSpan w:val="3"/>
            <w:vAlign w:val="center"/>
          </w:tcPr>
          <w:p w14:paraId="2D00B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90±5</w:t>
            </w:r>
          </w:p>
        </w:tc>
        <w:tc>
          <w:tcPr>
            <w:tcW w:w="1937" w:type="pct"/>
            <w:vAlign w:val="center"/>
          </w:tcPr>
          <w:p w14:paraId="2B1BFC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50±5</w:t>
            </w:r>
          </w:p>
        </w:tc>
      </w:tr>
      <w:tr w14:paraId="7323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181E8C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涂层低温抗裂性</w:t>
            </w:r>
          </w:p>
        </w:tc>
        <w:tc>
          <w:tcPr>
            <w:tcW w:w="3707" w:type="pct"/>
            <w:gridSpan w:val="4"/>
            <w:vAlign w:val="center"/>
          </w:tcPr>
          <w:p w14:paraId="504E7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r>
              <w:rPr>
                <w:rFonts w:hint="default" w:ascii="Times New Roman" w:hAnsi="Times New Roman" w:cs="Times New Roman" w:eastAsiaTheme="minorEastAsia"/>
                <w:b/>
                <w:bCs/>
                <w:color w:val="auto"/>
                <w:spacing w:val="-1"/>
                <w:sz w:val="21"/>
                <w:szCs w:val="21"/>
                <w:u w:val="none"/>
                <w:lang w:val="en-US" w:eastAsia="zh-CN"/>
              </w:rPr>
              <w:t>-</w:t>
            </w:r>
            <w:r>
              <w:rPr>
                <w:rFonts w:hint="default" w:ascii="Times New Roman" w:hAnsi="Times New Roman" w:cs="Times New Roman"/>
                <w:lang w:val="en-US" w:eastAsia="zh-CN"/>
              </w:rPr>
              <w:t>10℃保持 4h，室温放置 4h 为一个循环，连续做3个循环周期后应无裂纹</w:t>
            </w:r>
          </w:p>
        </w:tc>
      </w:tr>
      <w:tr w14:paraId="65BE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2D3025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时热变形性( %)</w:t>
            </w:r>
          </w:p>
          <w:p w14:paraId="438B0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[(60±2)℃ ,5</w:t>
            </w:r>
            <w:r>
              <w:rPr>
                <w:rFonts w:hint="eastAsia" w:cs="Times New Roman"/>
                <w:lang w:val="en-US" w:eastAsia="zh-CN"/>
              </w:rPr>
              <w:t>0</w:t>
            </w:r>
            <w:r>
              <w:rPr>
                <w:rFonts w:hint="default" w:ascii="Times New Roman" w:hAnsi="Times New Roman" w:cs="Times New Roman"/>
                <w:lang w:val="en-US" w:eastAsia="zh-CN"/>
              </w:rPr>
              <w:t>kPa,1 h]</w:t>
            </w:r>
          </w:p>
        </w:tc>
        <w:tc>
          <w:tcPr>
            <w:tcW w:w="3707" w:type="pct"/>
            <w:gridSpan w:val="4"/>
            <w:vAlign w:val="center"/>
          </w:tcPr>
          <w:p w14:paraId="7DD3CC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≥90.0</w:t>
            </w:r>
          </w:p>
        </w:tc>
      </w:tr>
      <w:tr w14:paraId="1A93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47C297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总有机物含量 (%)</w:t>
            </w:r>
          </w:p>
        </w:tc>
        <w:tc>
          <w:tcPr>
            <w:tcW w:w="3707" w:type="pct"/>
            <w:gridSpan w:val="4"/>
            <w:vAlign w:val="center"/>
          </w:tcPr>
          <w:p w14:paraId="5614E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≥19.0</w:t>
            </w:r>
          </w:p>
        </w:tc>
      </w:tr>
      <w:tr w14:paraId="3C8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0A79C9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加热稳定性</w:t>
            </w:r>
          </w:p>
        </w:tc>
        <w:tc>
          <w:tcPr>
            <w:tcW w:w="3707" w:type="pct"/>
            <w:gridSpan w:val="4"/>
            <w:vAlign w:val="center"/>
          </w:tcPr>
          <w:p w14:paraId="70D23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在(200士10)</w:t>
            </w:r>
            <w:r>
              <w:rPr>
                <w:rFonts w:hint="eastAsia" w:cs="Times New Roman"/>
                <w:lang w:val="en-US" w:eastAsia="zh-CN"/>
              </w:rPr>
              <w:t>℃</w:t>
            </w:r>
            <w:r>
              <w:rPr>
                <w:rFonts w:hint="default" w:ascii="Times New Roman" w:hAnsi="Times New Roman" w:cs="Times New Roman"/>
                <w:lang w:val="en-US" w:eastAsia="zh-CN"/>
              </w:rPr>
              <w:t>条件下持续保温4h无明显泛黄焦化、结块等现象</w:t>
            </w:r>
            <w:r>
              <w:rPr>
                <w:rFonts w:hint="eastAsia" w:cs="Times New Roman"/>
                <w:lang w:val="en-US" w:eastAsia="zh-CN"/>
              </w:rPr>
              <w:t>。</w:t>
            </w:r>
          </w:p>
          <w:p w14:paraId="6C068C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b)加热 4h后涂层色品应符合JT/T 280-2022表2</w:t>
            </w:r>
            <w:r>
              <w:rPr>
                <w:rFonts w:hint="eastAsia" w:cs="Times New Roman"/>
                <w:lang w:val="en-US" w:eastAsia="zh-CN"/>
              </w:rPr>
              <w:t>及</w:t>
            </w:r>
            <w:r>
              <w:rPr>
                <w:rFonts w:hint="default" w:ascii="Times New Roman" w:hAnsi="Times New Roman" w:cs="Times New Roman"/>
                <w:lang w:val="en-US" w:eastAsia="zh-CN"/>
              </w:rPr>
              <w:t>图1</w:t>
            </w:r>
            <w:r>
              <w:rPr>
                <w:rFonts w:hint="eastAsia" w:cs="Times New Roman"/>
                <w:lang w:val="en-US" w:eastAsia="zh-CN"/>
              </w:rPr>
              <w:t>规定的范围，涂</w:t>
            </w:r>
            <w:r>
              <w:rPr>
                <w:rFonts w:hint="default" w:ascii="Times New Roman" w:hAnsi="Times New Roman" w:cs="Times New Roman"/>
                <w:lang w:val="en-US" w:eastAsia="zh-CN"/>
              </w:rPr>
              <w:t>层亮度因数变</w:t>
            </w:r>
            <w:r>
              <w:rPr>
                <w:rFonts w:hint="eastAsia" w:cs="Times New Roman"/>
                <w:lang w:val="en-US" w:eastAsia="zh-CN"/>
              </w:rPr>
              <w:t>化</w:t>
            </w:r>
            <w:r>
              <w:rPr>
                <w:rFonts w:hint="default" w:ascii="Times New Roman" w:hAnsi="Times New Roman" w:cs="Times New Roman"/>
                <w:lang w:val="en-US" w:eastAsia="zh-CN"/>
              </w:rPr>
              <w:t>范围应不大于JT/T 280-2022表2规定的亮度因数的 6.25%。</w:t>
            </w:r>
          </w:p>
        </w:tc>
      </w:tr>
      <w:tr w14:paraId="1BD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pct"/>
            <w:vAlign w:val="center"/>
          </w:tcPr>
          <w:p w14:paraId="00BCC4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人工加速耐候性</w:t>
            </w:r>
          </w:p>
        </w:tc>
        <w:tc>
          <w:tcPr>
            <w:tcW w:w="3707" w:type="pct"/>
            <w:gridSpan w:val="4"/>
            <w:vAlign w:val="center"/>
          </w:tcPr>
          <w:p w14:paraId="7449D5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应符合JT/T 280-2022 中 5.1.5.5 相关规定的范围</w:t>
            </w:r>
          </w:p>
        </w:tc>
      </w:tr>
    </w:tbl>
    <w:p w14:paraId="0AB60845">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热熔标线施工技术要求如下：标线颜色为白色，涂层厚度1.8</w:t>
      </w:r>
      <w:r>
        <w:rPr>
          <w:rFonts w:hint="eastAsia" w:cs="Times New Roman"/>
          <w:color w:val="auto"/>
          <w:lang w:val="en-US" w:eastAsia="zh-CN"/>
        </w:rPr>
        <w:t>±</w:t>
      </w:r>
      <w:r>
        <w:rPr>
          <w:rFonts w:hint="default" w:ascii="Times New Roman" w:hAnsi="Times New Roman" w:cs="Times New Roman"/>
          <w:color w:val="auto"/>
          <w:lang w:val="en-US" w:eastAsia="zh-CN"/>
        </w:rPr>
        <w:t>0.2mm；标线涂层厚度均匀，无起泡、开裂、发粘、脱落等现象；标线表面撒玻璃微珠，应分布均匀，含量为 0.3 - 0.34kg/㎡；标线的端部与边线应垂直，误差</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±5°，其他特殊标线，其角度与设计误差</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±3°。</w:t>
      </w:r>
    </w:p>
    <w:p w14:paraId="4477CB67">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振动标线施工技术要求如下：</w:t>
      </w:r>
      <w:r>
        <w:rPr>
          <w:rFonts w:hint="default" w:ascii="Times New Roman" w:hAnsi="Times New Roman" w:cs="Times New Roman" w:eastAsiaTheme="minorEastAsia"/>
          <w:b w:val="0"/>
          <w:bCs w:val="0"/>
          <w:color w:val="auto"/>
          <w:spacing w:val="-1"/>
          <w:sz w:val="21"/>
          <w:szCs w:val="21"/>
          <w:u w:val="none"/>
          <w:lang w:val="en-US" w:eastAsia="zh-CN"/>
        </w:rPr>
        <w:t>振动标线的颜色为白色，具体根据原路面标线形式确定，其基础部分厚度为1.8mm突起部分厚度为5</w:t>
      </w:r>
      <w:r>
        <w:rPr>
          <w:rFonts w:hint="eastAsia" w:cs="Times New Roman" w:eastAsiaTheme="minorEastAsia"/>
          <w:b w:val="0"/>
          <w:bCs w:val="0"/>
          <w:color w:val="auto"/>
          <w:spacing w:val="-1"/>
          <w:sz w:val="21"/>
          <w:szCs w:val="21"/>
          <w:u w:val="none"/>
          <w:lang w:val="en-US" w:eastAsia="zh-CN"/>
        </w:rPr>
        <w:t>±</w:t>
      </w:r>
      <w:r>
        <w:rPr>
          <w:rFonts w:hint="default" w:ascii="Times New Roman" w:hAnsi="Times New Roman" w:cs="Times New Roman" w:eastAsiaTheme="minorEastAsia"/>
          <w:b w:val="0"/>
          <w:bCs w:val="0"/>
          <w:color w:val="auto"/>
          <w:spacing w:val="-1"/>
          <w:sz w:val="21"/>
          <w:szCs w:val="21"/>
          <w:u w:val="none"/>
          <w:lang w:val="en-US" w:eastAsia="zh-CN"/>
        </w:rPr>
        <w:t>1mm；</w:t>
      </w:r>
      <w:r>
        <w:rPr>
          <w:rFonts w:hint="default" w:ascii="Times New Roman" w:hAnsi="Times New Roman" w:cs="Times New Roman"/>
          <w:color w:val="auto"/>
          <w:lang w:val="en-US" w:eastAsia="zh-CN"/>
        </w:rPr>
        <w:t>涂料应置于常温、干燥、通风的环境中存放，避免雨水浸泡，并根据不同季节选择不同配比的材料，施划时料温控制在 160℃~180℃之间；路面撒玻璃微珠采用非镀膜珠，干净无杂质，折射率为1.5 - 1.64；施工时地表温度应保持在 10℃以上。</w:t>
      </w:r>
    </w:p>
    <w:p w14:paraId="49233862">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交通标线涂料的技术要求应符合现行《路面标线涂料》(JT/T 280</w:t>
      </w:r>
      <w:r>
        <w:rPr>
          <w:rFonts w:hint="default" w:ascii="Times New Roman" w:hAnsi="Times New Roman" w:cs="Times New Roman"/>
          <w:lang w:val="en-US" w:eastAsia="zh-CN"/>
        </w:rPr>
        <w:t>-2022</w:t>
      </w:r>
      <w:r>
        <w:rPr>
          <w:rFonts w:hint="default" w:ascii="Times New Roman" w:hAnsi="Times New Roman" w:cs="Times New Roman"/>
          <w:color w:val="auto"/>
          <w:lang w:val="en-US" w:eastAsia="zh-CN"/>
        </w:rPr>
        <w:t>)和《道路交通标线质量要求和检测方法》(GB/T 16211)的要求，因本设计道路中包含较多的路面文字与图案，标线的抗滑性能是检测的重要内容，要求按 GB/T 24717 规定的方法进行测试，抗滑值应不小于45BPN。</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⑧</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522C5919">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w:t>
      </w:r>
      <w:r>
        <w:rPr>
          <w:rFonts w:hint="eastAsia" w:ascii="宋体" w:hAnsi="宋体" w:eastAsia="宋体" w:cs="宋体"/>
          <w:b/>
          <w:bCs/>
          <w:spacing w:val="-1"/>
          <w:sz w:val="21"/>
          <w:szCs w:val="21"/>
          <w:u w:val="single"/>
          <w:lang w:val="en-US" w:eastAsia="zh-CN"/>
        </w:rPr>
        <w:t>杭千高速公司2026年道路设施提升工程</w:t>
      </w:r>
      <w:r>
        <w:rPr>
          <w:rFonts w:hint="eastAsia" w:ascii="宋体" w:hAnsi="宋体" w:cs="宋体"/>
          <w:b/>
          <w:bCs/>
          <w:spacing w:val="-1"/>
          <w:sz w:val="21"/>
          <w:szCs w:val="21"/>
          <w:u w:val="single"/>
          <w:lang w:val="en-US" w:eastAsia="zh-CN"/>
        </w:rPr>
        <w:t xml:space="preserve"> </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2026年6月-2026年12月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w:t>
      </w:r>
      <w:r>
        <w:rPr>
          <w:rFonts w:hint="eastAsia" w:asciiTheme="minorEastAsia" w:hAnsiTheme="minorEastAsia" w:eastAsiaTheme="minorEastAsia" w:cstheme="minorEastAsia"/>
          <w:b/>
          <w:bCs/>
          <w:snapToGrid w:val="0"/>
          <w:kern w:val="0"/>
          <w:sz w:val="21"/>
          <w:szCs w:val="21"/>
          <w:lang w:eastAsia="zh-CN"/>
        </w:rPr>
        <w:t>【公路交通工程(公路安全设施)专业承包贰级</w:t>
      </w:r>
      <w:r>
        <w:rPr>
          <w:rFonts w:hint="eastAsia" w:asciiTheme="minorEastAsia" w:hAnsiTheme="minorEastAsia" w:eastAsiaTheme="minorEastAsia" w:cstheme="minorEastAsia"/>
          <w:b/>
          <w:bCs/>
          <w:snapToGrid w:val="0"/>
          <w:kern w:val="0"/>
          <w:sz w:val="21"/>
          <w:szCs w:val="21"/>
          <w:lang w:val="en-US" w:eastAsia="zh-CN"/>
        </w:rPr>
        <w:t>及以上或公路交通工程专业承包二级及以上或交通安全设施养护资质</w:t>
      </w:r>
      <w:r>
        <w:rPr>
          <w:rFonts w:hint="eastAsia" w:asciiTheme="minorEastAsia" w:hAnsiTheme="minorEastAsia" w:eastAsiaTheme="minorEastAsia" w:cstheme="minorEastAsia"/>
          <w:b/>
          <w:bCs/>
          <w:snapToGrid w:val="0"/>
          <w:kern w:val="0"/>
          <w:sz w:val="21"/>
          <w:szCs w:val="21"/>
          <w:lang w:eastAsia="zh-CN"/>
        </w:rPr>
        <w:t>】</w:t>
      </w:r>
      <w:r>
        <w:rPr>
          <w:rFonts w:hint="eastAsia" w:asciiTheme="minorEastAsia" w:hAnsiTheme="minorEastAsia" w:eastAsiaTheme="minorEastAsia" w:cstheme="minorEastAsia"/>
          <w:snapToGrid w:val="0"/>
          <w:kern w:val="0"/>
          <w:sz w:val="21"/>
          <w:szCs w:val="21"/>
        </w:rPr>
        <w:t>、安全生产许可证证书需在法定有效期限内。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（3）项目负责人要求:具有</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3 </w:t>
      </w:r>
      <w:r>
        <w:rPr>
          <w:rFonts w:hint="eastAsia" w:asciiTheme="minorEastAsia" w:hAnsiTheme="minorEastAsia" w:eastAsiaTheme="minorEastAsia" w:cstheme="minorEastAsia"/>
          <w:snapToGrid w:val="0"/>
          <w:kern w:val="0"/>
          <w:sz w:val="21"/>
          <w:szCs w:val="21"/>
        </w:rPr>
        <w:t>年以上</w:t>
      </w:r>
      <w:r>
        <w:rPr>
          <w:rFonts w:hint="eastAsia" w:asciiTheme="minorEastAsia" w:hAnsiTheme="minorEastAsia" w:eastAsiaTheme="minorEastAsia" w:cstheme="minorEastAsia"/>
          <w:snapToGrid w:val="0"/>
          <w:kern w:val="0"/>
          <w:sz w:val="21"/>
          <w:szCs w:val="21"/>
          <w:lang w:val="en-US" w:eastAsia="zh-CN"/>
        </w:rPr>
        <w:t>相关</w:t>
      </w:r>
      <w:r>
        <w:rPr>
          <w:rFonts w:hint="eastAsia" w:asciiTheme="minorEastAsia" w:hAnsiTheme="minorEastAsia" w:eastAsiaTheme="minorEastAsia" w:cstheme="minorEastAsia"/>
          <w:snapToGrid w:val="0"/>
          <w:kern w:val="0"/>
          <w:sz w:val="21"/>
          <w:szCs w:val="21"/>
        </w:rPr>
        <w:t>工作经历；至少担任过</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个类似工程项目的项目负责人的职务。</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w:t>
      </w:r>
      <w:r>
        <w:rPr>
          <w:rFonts w:hint="eastAsia" w:asciiTheme="minorEastAsia" w:hAnsiTheme="minorEastAsia" w:eastAsiaTheme="minorEastAsia" w:cstheme="minorEastAsia"/>
          <w:snapToGrid w:val="0"/>
          <w:kern w:val="0"/>
          <w:sz w:val="21"/>
          <w:szCs w:val="21"/>
          <w:lang w:val="en-US" w:eastAsia="zh-CN"/>
        </w:rPr>
        <w:t>四</w:t>
      </w:r>
      <w:r>
        <w:rPr>
          <w:rFonts w:hint="eastAsia" w:asciiTheme="minorEastAsia" w:hAnsiTheme="minorEastAsia" w:eastAsiaTheme="minorEastAsia" w:cstheme="minorEastAsia"/>
          <w:snapToGrid w:val="0"/>
          <w:kern w:val="0"/>
          <w:sz w:val="21"/>
          <w:szCs w:val="21"/>
        </w:rPr>
        <w:t>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spacing w:val="0"/>
          <w:kern w:val="0"/>
          <w:sz w:val="21"/>
          <w:szCs w:val="21"/>
        </w:rPr>
        <w:t>本项目</w:t>
      </w:r>
      <w:r>
        <w:rPr>
          <w:rFonts w:hint="eastAsia" w:asciiTheme="minorEastAsia" w:hAnsiTheme="minorEastAsia" w:eastAsiaTheme="minorEastAsia" w:cstheme="minorEastAsia"/>
          <w:snapToGrid w:val="0"/>
          <w:spacing w:val="0"/>
          <w:kern w:val="0"/>
          <w:sz w:val="21"/>
          <w:szCs w:val="21"/>
          <w:lang w:val="en-US" w:eastAsia="zh-CN"/>
        </w:rPr>
        <w:t>选择文件</w:t>
      </w:r>
      <w:r>
        <w:rPr>
          <w:rFonts w:hint="eastAsia" w:asciiTheme="minorEastAsia" w:hAnsiTheme="minorEastAsia" w:eastAsiaTheme="minorEastAsia" w:cstheme="minorEastAsia"/>
          <w:snapToGrid w:val="0"/>
          <w:spacing w:val="0"/>
          <w:kern w:val="0"/>
          <w:sz w:val="21"/>
          <w:szCs w:val="21"/>
        </w:rPr>
        <w:t xml:space="preserve"> </w:t>
      </w:r>
      <w:r>
        <w:rPr>
          <w:rFonts w:hint="eastAsia" w:asciiTheme="minorEastAsia" w:hAnsiTheme="minorEastAsia" w:eastAsiaTheme="minorEastAsia" w:cstheme="minorEastAsia"/>
          <w:snapToGrid w:val="0"/>
          <w:kern w:val="0"/>
          <w:sz w:val="21"/>
          <w:szCs w:val="21"/>
        </w:rPr>
        <w:t>(补充、澄清、修改文件) 以网</w:t>
      </w:r>
      <w:r>
        <w:rPr>
          <w:rFonts w:hint="eastAsia" w:asciiTheme="minorEastAsia" w:hAnsiTheme="minorEastAsia" w:eastAsiaTheme="minorEastAsia" w:cstheme="minorEastAsia"/>
          <w:snapToGrid w:val="0"/>
          <w:kern w:val="0"/>
          <w:sz w:val="21"/>
          <w:szCs w:val="21"/>
          <w:lang w:val="en-US" w:eastAsia="zh-CN"/>
        </w:rPr>
        <w:t>上</w:t>
      </w:r>
      <w:r>
        <w:rPr>
          <w:rFonts w:hint="eastAsia" w:asciiTheme="minorEastAsia" w:hAnsiTheme="minorEastAsia" w:eastAsiaTheme="minorEastAsia" w:cstheme="minorEastAsia"/>
          <w:snapToGrid w:val="0"/>
          <w:kern w:val="0"/>
          <w:sz w:val="21"/>
          <w:szCs w:val="21"/>
        </w:rPr>
        <w:t>下载方</w:t>
      </w:r>
      <w:r>
        <w:rPr>
          <w:rFonts w:hint="eastAsia" w:asciiTheme="minorEastAsia" w:hAnsiTheme="minorEastAsia" w:eastAsiaTheme="minorEastAsia" w:cstheme="minorEastAsia"/>
          <w:snapToGrid w:val="0"/>
          <w:spacing w:val="0"/>
          <w:kern w:val="0"/>
          <w:sz w:val="21"/>
          <w:szCs w:val="21"/>
        </w:rPr>
        <w:t>式发放。如需图纸请</w:t>
      </w:r>
      <w:r>
        <w:rPr>
          <w:rFonts w:hint="eastAsia" w:asciiTheme="minorEastAsia" w:hAnsiTheme="minorEastAsia" w:eastAsiaTheme="minorEastAsia" w:cstheme="minorEastAsia"/>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napToGrid w:val="0"/>
          <w:kern w:val="0"/>
          <w:szCs w:val="21"/>
          <w:lang w:val="en-US" w:eastAsia="zh-CN"/>
        </w:rPr>
      </w:pPr>
      <w:r>
        <w:rPr>
          <w:rFonts w:hint="eastAsia" w:asciiTheme="minorEastAsia" w:hAnsiTheme="minorEastAsia" w:eastAsiaTheme="minorEastAsia" w:cstheme="minorEastAsia"/>
          <w:snapToGrid w:val="0"/>
          <w:kern w:val="0"/>
          <w:sz w:val="21"/>
          <w:szCs w:val="21"/>
          <w:lang w:val="en-US" w:eastAsia="zh-CN"/>
        </w:rPr>
        <w:t>2、选择文件网上下载时间：</w:t>
      </w:r>
      <w:r>
        <w:rPr>
          <w:rFonts w:hint="eastAsia" w:asciiTheme="minorEastAsia" w:hAnsiTheme="minorEastAsia" w:eastAsiaTheme="minorEastAsia" w:cstheme="minorEastAsia"/>
          <w:bCs w:val="0"/>
          <w:snapToGrid w:val="0"/>
          <w:kern w:val="0"/>
          <w:sz w:val="21"/>
          <w:szCs w:val="21"/>
          <w:u w:val="none"/>
          <w:lang w:eastAsia="zh-CN"/>
        </w:rPr>
        <w:t xml:space="preserve"> 2026年</w:t>
      </w:r>
      <w:r>
        <w:rPr>
          <w:rFonts w:hint="eastAsia" w:asciiTheme="minorEastAsia" w:hAnsiTheme="minorEastAsia" w:eastAsiaTheme="minorEastAsia" w:cstheme="minorEastAsia"/>
          <w:bCs w:val="0"/>
          <w:snapToGrid w:val="0"/>
          <w:kern w:val="0"/>
          <w:sz w:val="21"/>
          <w:szCs w:val="21"/>
          <w:u w:val="none"/>
          <w:lang w:val="en-US" w:eastAsia="zh-CN"/>
        </w:rPr>
        <w:t>5</w:t>
      </w:r>
      <w:r>
        <w:rPr>
          <w:rFonts w:hint="eastAsia" w:asciiTheme="minorEastAsia" w:hAnsiTheme="minorEastAsia" w:eastAsiaTheme="minorEastAsia" w:cstheme="minorEastAsia"/>
          <w:bCs w:val="0"/>
          <w:snapToGrid w:val="0"/>
          <w:kern w:val="0"/>
          <w:sz w:val="21"/>
          <w:szCs w:val="21"/>
          <w:u w:val="none"/>
          <w:lang w:eastAsia="zh-CN"/>
        </w:rPr>
        <w:t>月</w:t>
      </w:r>
      <w:r>
        <w:rPr>
          <w:rFonts w:hint="eastAsia" w:asciiTheme="minorEastAsia" w:hAnsiTheme="minorEastAsia" w:eastAsiaTheme="minorEastAsia" w:cstheme="minorEastAsia"/>
          <w:bCs w:val="0"/>
          <w:snapToGrid w:val="0"/>
          <w:kern w:val="0"/>
          <w:sz w:val="21"/>
          <w:szCs w:val="21"/>
          <w:u w:val="none"/>
          <w:lang w:val="en-US" w:eastAsia="zh-CN"/>
        </w:rPr>
        <w:t>2</w:t>
      </w:r>
      <w:r>
        <w:rPr>
          <w:rFonts w:hint="eastAsia" w:asciiTheme="minorEastAsia" w:hAnsiTheme="minorEastAsia" w:eastAsiaTheme="minorEastAsia" w:cstheme="minorEastAsia"/>
          <w:bCs w:val="0"/>
          <w:snapToGrid w:val="0"/>
          <w:kern w:val="0"/>
          <w:sz w:val="21"/>
          <w:szCs w:val="21"/>
          <w:u w:val="none"/>
          <w:lang w:eastAsia="zh-CN"/>
        </w:rPr>
        <w:t>9日 至 2026年</w:t>
      </w:r>
      <w:r>
        <w:rPr>
          <w:rFonts w:hint="eastAsia" w:asciiTheme="minorEastAsia" w:hAnsiTheme="minorEastAsia" w:eastAsiaTheme="minorEastAsia" w:cstheme="minorEastAsia"/>
          <w:bCs w:val="0"/>
          <w:snapToGrid w:val="0"/>
          <w:kern w:val="0"/>
          <w:sz w:val="21"/>
          <w:szCs w:val="21"/>
          <w:u w:val="none"/>
          <w:lang w:val="en-US" w:eastAsia="zh-CN"/>
        </w:rPr>
        <w:t>6</w:t>
      </w:r>
      <w:r>
        <w:rPr>
          <w:rFonts w:hint="eastAsia" w:asciiTheme="minorEastAsia" w:hAnsiTheme="minorEastAsia" w:eastAsiaTheme="minorEastAsia" w:cstheme="minorEastAsia"/>
          <w:bCs w:val="0"/>
          <w:snapToGrid w:val="0"/>
          <w:kern w:val="0"/>
          <w:sz w:val="21"/>
          <w:szCs w:val="21"/>
          <w:u w:val="none"/>
          <w:lang w:eastAsia="zh-CN"/>
        </w:rPr>
        <w:t>月</w:t>
      </w:r>
      <w:r>
        <w:rPr>
          <w:rFonts w:hint="eastAsia" w:asciiTheme="minorEastAsia" w:hAnsiTheme="minorEastAsia" w:eastAsiaTheme="minorEastAsia" w:cstheme="minorEastAsia"/>
          <w:bCs w:val="0"/>
          <w:snapToGrid w:val="0"/>
          <w:kern w:val="0"/>
          <w:sz w:val="21"/>
          <w:szCs w:val="21"/>
          <w:u w:val="none"/>
          <w:lang w:val="en-US" w:eastAsia="zh-CN"/>
        </w:rPr>
        <w:t>5</w:t>
      </w:r>
      <w:r>
        <w:rPr>
          <w:rFonts w:hint="eastAsia" w:asciiTheme="minorEastAsia" w:hAnsiTheme="minorEastAsia" w:eastAsiaTheme="minorEastAsia" w:cstheme="minorEastAsia"/>
          <w:bCs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spacing w:val="0"/>
          <w:kern w:val="0"/>
          <w:sz w:val="21"/>
          <w:szCs w:val="21"/>
        </w:rPr>
        <w:t>澄清、补充、修改等更正补</w:t>
      </w:r>
      <w:r>
        <w:rPr>
          <w:rFonts w:hint="eastAsia" w:asciiTheme="minorEastAsia" w:hAnsiTheme="minorEastAsia" w:eastAsiaTheme="minorEastAsia" w:cstheme="minorEastAsia"/>
          <w:snapToGrid w:val="0"/>
          <w:kern w:val="0"/>
          <w:sz w:val="21"/>
          <w:szCs w:val="21"/>
        </w:rPr>
        <w:t>充公告请自行登录杭州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snapToGrid w:val="0"/>
          <w:kern w:val="0"/>
          <w:sz w:val="21"/>
          <w:szCs w:val="21"/>
        </w:rPr>
        <w:t>(http://hzjtgdj.yesshang.cn/index.php</w:t>
      </w:r>
      <w:r>
        <w:rPr>
          <w:rFonts w:hint="eastAsia" w:asciiTheme="minorEastAsia" w:hAnsiTheme="minorEastAsia" w:eastAsiaTheme="minorEastAsia" w:cstheme="minorEastAsia"/>
          <w:snapToGrid w:val="0"/>
          <w:spacing w:val="0"/>
          <w:kern w:val="0"/>
          <w:sz w:val="21"/>
          <w:szCs w:val="21"/>
        </w:rPr>
        <w:t>)进行下载</w:t>
      </w:r>
      <w:r>
        <w:rPr>
          <w:rFonts w:hint="eastAsia" w:asciiTheme="minorEastAsia" w:hAnsiTheme="minorEastAsia" w:eastAsiaTheme="minorEastAsia" w:cstheme="minorEastAsia"/>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pacing w:val="0"/>
          <w:sz w:val="24"/>
          <w:szCs w:val="24"/>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bCs w:val="0"/>
          <w:snapToGrid w:val="0"/>
          <w:kern w:val="0"/>
          <w:sz w:val="21"/>
          <w:szCs w:val="21"/>
          <w:lang w:eastAsia="zh-CN"/>
        </w:rPr>
        <w:t>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人对</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文件有疑问的，</w:t>
      </w:r>
      <w:r>
        <w:rPr>
          <w:rFonts w:hint="eastAsia" w:asciiTheme="minorEastAsia" w:hAnsiTheme="minorEastAsia" w:eastAsiaTheme="minorEastAsia" w:cstheme="minorEastAsia"/>
          <w:bCs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color w:val="auto"/>
          <w:kern w:val="0"/>
          <w:sz w:val="21"/>
          <w:szCs w:val="21"/>
          <w:lang w:val="en-US" w:eastAsia="zh-CN"/>
        </w:rPr>
        <w:t>13282800863</w:t>
      </w:r>
      <w:r>
        <w:rPr>
          <w:rFonts w:hint="eastAsia" w:asciiTheme="minorEastAsia" w:hAnsiTheme="minorEastAsia" w:eastAsiaTheme="minorEastAsia" w:cstheme="minorEastAsia"/>
          <w:bCs w:val="0"/>
          <w:snapToGrid w:val="0"/>
          <w:kern w:val="0"/>
          <w:sz w:val="21"/>
          <w:szCs w:val="21"/>
          <w:lang w:val="en-US" w:eastAsia="zh-CN"/>
        </w:rPr>
        <w:t>）进行提问</w:t>
      </w:r>
      <w:r>
        <w:rPr>
          <w:rFonts w:hint="eastAsia" w:asciiTheme="minorEastAsia" w:hAnsiTheme="minorEastAsia" w:eastAsiaTheme="minorEastAsia" w:cstheme="minorEastAsia"/>
          <w:bCs w:val="0"/>
          <w:snapToGrid w:val="0"/>
          <w:kern w:val="0"/>
          <w:sz w:val="21"/>
          <w:szCs w:val="21"/>
          <w:lang w:eastAsia="zh-CN"/>
        </w:rPr>
        <w:t>。提交疑问截止日为</w:t>
      </w:r>
      <w:r>
        <w:rPr>
          <w:rFonts w:hint="eastAsia" w:asciiTheme="minorEastAsia" w:hAnsiTheme="minorEastAsia" w:eastAsiaTheme="minorEastAsia" w:cstheme="minorEastAsia"/>
          <w:b/>
          <w:bCs/>
          <w:snapToGrid w:val="0"/>
          <w:kern w:val="0"/>
          <w:sz w:val="21"/>
          <w:szCs w:val="21"/>
          <w:u w:val="single"/>
          <w:lang w:val="en-US" w:eastAsia="zh-CN"/>
        </w:rPr>
        <w:t xml:space="preserve">2026年6月1日17：00 </w:t>
      </w:r>
      <w:r>
        <w:rPr>
          <w:rFonts w:hint="eastAsia" w:asciiTheme="minorEastAsia" w:hAnsiTheme="minorEastAsia" w:eastAsiaTheme="minorEastAsia" w:cstheme="minorEastAsia"/>
          <w:bCs w:val="0"/>
          <w:snapToGrid w:val="0"/>
          <w:kern w:val="0"/>
          <w:sz w:val="21"/>
          <w:szCs w:val="21"/>
          <w:lang w:eastAsia="zh-CN"/>
        </w:rPr>
        <w:t>。</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人将于</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2026年6月2日17：00 </w:t>
      </w:r>
      <w:r>
        <w:rPr>
          <w:rFonts w:hint="eastAsia" w:asciiTheme="minorEastAsia" w:hAnsiTheme="minorEastAsia" w:eastAsiaTheme="minorEastAsia" w:cstheme="minorEastAsia"/>
          <w:bCs w:val="0"/>
          <w:snapToGrid w:val="0"/>
          <w:kern w:val="0"/>
          <w:sz w:val="21"/>
          <w:szCs w:val="21"/>
          <w:lang w:eastAsia="zh-CN"/>
        </w:rPr>
        <w:t>前在</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bCs w:val="0"/>
          <w:snapToGrid w:val="0"/>
          <w:kern w:val="0"/>
          <w:sz w:val="21"/>
          <w:szCs w:val="21"/>
          <w:lang w:eastAsia="zh-CN"/>
        </w:rPr>
        <w:t>上发布补充（答疑、澄清）文件。潜在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人应自行关注上述网站公告，</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人不再一一通知。</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人因自身贻误行</w:t>
      </w:r>
      <w:r>
        <w:rPr>
          <w:rFonts w:hint="eastAsia" w:asciiTheme="minorEastAsia" w:hAnsiTheme="minorEastAsia" w:eastAsiaTheme="minorEastAsia" w:cstheme="minorEastAsia"/>
          <w:bCs w:val="0"/>
          <w:snapToGrid w:val="0"/>
          <w:kern w:val="0"/>
          <w:sz w:val="21"/>
          <w:szCs w:val="21"/>
          <w:lang w:val="en-US" w:eastAsia="zh-CN"/>
        </w:rPr>
        <w:t>为导致报价失败的，责任自负。</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0" w:name="_Toc9459"/>
      <w:bookmarkStart w:id="51" w:name="_Toc32293"/>
      <w:r>
        <w:rPr>
          <w:rFonts w:hint="eastAsia" w:asciiTheme="minorEastAsia" w:hAnsiTheme="minorEastAsia" w:eastAsiaTheme="minorEastAsia" w:cstheme="minorEastAsia"/>
          <w:b/>
          <w:bCs/>
          <w:spacing w:val="-1"/>
          <w:sz w:val="21"/>
          <w:szCs w:val="21"/>
          <w:lang w:val="en-US" w:eastAsia="zh-CN"/>
        </w:rPr>
        <w:t>五、</w:t>
      </w:r>
      <w:r>
        <w:rPr>
          <w:rFonts w:hint="eastAsia" w:ascii="仿宋" w:hAnsi="仿宋" w:eastAsia="仿宋" w:cs="仿宋_GB2312"/>
          <w:b/>
          <w:bCs/>
          <w:spacing w:val="0"/>
          <w:sz w:val="24"/>
          <w:szCs w:val="24"/>
          <w:lang w:val="en-US" w:eastAsia="zh-CN"/>
        </w:rPr>
        <w:t>响应文件递交时间、地点和要求（线下报价）</w:t>
      </w:r>
      <w:bookmarkEnd w:id="50"/>
      <w:bookmarkEnd w:id="51"/>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6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5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10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30 </w:t>
      </w:r>
      <w:r>
        <w:rPr>
          <w:rFonts w:hint="eastAsia" w:asciiTheme="minorEastAsia" w:hAnsiTheme="minorEastAsia" w:eastAsiaTheme="minorEastAsia" w:cstheme="minorEastAsia"/>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2" w:name="_Toc12696"/>
      <w:bookmarkStart w:id="53" w:name="_Toc28676"/>
      <w:r>
        <w:rPr>
          <w:rFonts w:hint="eastAsia" w:ascii="仿宋" w:hAnsi="仿宋" w:eastAsia="仿宋" w:cs="仿宋_GB2312"/>
          <w:b/>
          <w:bCs/>
          <w:spacing w:val="0"/>
          <w:sz w:val="24"/>
          <w:szCs w:val="24"/>
          <w:lang w:val="en-US" w:eastAsia="zh-CN"/>
        </w:rPr>
        <w:t>六、发布公告的媒介</w:t>
      </w:r>
      <w:bookmarkEnd w:id="52"/>
      <w:bookmarkEnd w:id="53"/>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4" w:name="_Toc15666"/>
      <w:bookmarkStart w:id="55" w:name="_Toc20792"/>
      <w:r>
        <w:rPr>
          <w:rFonts w:hint="eastAsia" w:ascii="仿宋" w:hAnsi="仿宋" w:eastAsia="仿宋" w:cs="仿宋_GB2312"/>
          <w:b/>
          <w:bCs/>
          <w:spacing w:val="0"/>
          <w:sz w:val="24"/>
          <w:szCs w:val="24"/>
          <w:lang w:val="en-US" w:eastAsia="zh-CN"/>
        </w:rPr>
        <w:t>七、联系方式</w:t>
      </w:r>
      <w:bookmarkEnd w:id="54"/>
      <w:bookmarkEnd w:id="55"/>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u w:val="single"/>
          <w:lang w:val="en-US" w:eastAsia="zh-CN"/>
        </w:rPr>
        <w:t xml:space="preserve"> 2026 </w:t>
      </w:r>
      <w:r>
        <w:rPr>
          <w:rFonts w:hint="eastAsia" w:asciiTheme="minorEastAsia" w:hAnsiTheme="minorEastAsia" w:eastAsiaTheme="minorEastAsia" w:cstheme="minorEastAsia"/>
          <w:color w:val="auto"/>
          <w:spacing w:val="-1"/>
          <w:sz w:val="21"/>
          <w:szCs w:val="21"/>
        </w:rPr>
        <w:t xml:space="preserve"> 年</w:t>
      </w:r>
      <w:r>
        <w:rPr>
          <w:rFonts w:hint="eastAsia" w:asciiTheme="minorEastAsia" w:hAnsiTheme="minorEastAsia" w:eastAsiaTheme="minorEastAsia" w:cstheme="minorEastAsia"/>
          <w:color w:val="auto"/>
          <w:spacing w:val="-1"/>
          <w:sz w:val="21"/>
          <w:szCs w:val="21"/>
          <w:u w:val="single" w:color="000000"/>
          <w:lang w:val="en-US" w:eastAsia="zh-CN"/>
        </w:rPr>
        <w:t xml:space="preserve"> 5 </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u w:val="single" w:color="000000"/>
        </w:rPr>
        <w:t xml:space="preserve"> </w:t>
      </w:r>
      <w:r>
        <w:rPr>
          <w:rFonts w:hint="eastAsia" w:asciiTheme="minorEastAsia" w:hAnsiTheme="minorEastAsia" w:eastAsiaTheme="minorEastAsia" w:cstheme="minorEastAsia"/>
          <w:color w:val="auto"/>
          <w:spacing w:val="-1"/>
          <w:sz w:val="21"/>
          <w:szCs w:val="21"/>
          <w:u w:val="single" w:color="000000"/>
          <w:lang w:val="en-US" w:eastAsia="zh-CN"/>
        </w:rPr>
        <w:t xml:space="preserve">29 </w:t>
      </w:r>
      <w:r>
        <w:rPr>
          <w:rFonts w:hint="eastAsia" w:asciiTheme="minorEastAsia" w:hAnsiTheme="minorEastAsia" w:eastAsiaTheme="minorEastAsia" w:cstheme="minorEastAsia"/>
          <w:color w:val="auto"/>
          <w:spacing w:val="-1"/>
          <w:sz w:val="21"/>
          <w:szCs w:val="21"/>
        </w:rPr>
        <w:t>日</w:t>
      </w:r>
      <w:r>
        <w:rPr>
          <w:rFonts w:hint="eastAsia" w:asciiTheme="minorEastAsia" w:hAnsiTheme="minorEastAsia" w:eastAsiaTheme="minorEastAsia" w:cstheme="minorEastAsia"/>
          <w:b w:val="0"/>
          <w:bCs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6" w:name="_Toc24884"/>
      <w:bookmarkStart w:id="57"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6"/>
      <w:bookmarkEnd w:id="57"/>
    </w:p>
    <w:tbl>
      <w:tblPr>
        <w:tblStyle w:val="2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270"/>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270"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270"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杭千高速公司2026年道路设施提升工程标线施工</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270"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270" w:type="dxa"/>
            <w:noWrap w:val="0"/>
            <w:vAlign w:val="center"/>
          </w:tcPr>
          <w:p w14:paraId="46E9FF8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270"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270"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270"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270"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270"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270"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270"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270"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响应人名称</w:t>
            </w:r>
            <w:r>
              <w:rPr>
                <w:rFonts w:hint="eastAsia" w:asciiTheme="minorEastAsia" w:hAnsiTheme="minorEastAsia" w:eastAsiaTheme="minorEastAsia" w:cstheme="minorEastAsia"/>
                <w:b/>
                <w:bCs/>
                <w:snapToGrid w:val="0"/>
                <w:color w:val="auto"/>
                <w:kern w:val="0"/>
                <w:sz w:val="21"/>
                <w:szCs w:val="21"/>
              </w:rPr>
              <w:t>：</w:t>
            </w:r>
            <w:r>
              <w:rPr>
                <w:rFonts w:hint="eastAsia" w:asciiTheme="minorEastAsia" w:hAnsiTheme="minorEastAsia" w:eastAsiaTheme="minorEastAsia" w:cstheme="minorEastAsia"/>
                <w:b/>
                <w:bCs/>
                <w:snapToGrid w:val="0"/>
                <w:color w:val="auto"/>
                <w:kern w:val="0"/>
                <w:sz w:val="21"/>
                <w:szCs w:val="21"/>
                <w:lang w:eastAsia="zh-CN"/>
              </w:rPr>
              <w:t xml:space="preserve"> </w:t>
            </w:r>
            <w:r>
              <w:rPr>
                <w:rFonts w:hint="eastAsia" w:asciiTheme="minorEastAsia" w:hAnsiTheme="minorEastAsia" w:eastAsiaTheme="minorEastAsia" w:cstheme="minorEastAsia"/>
                <w:b/>
                <w:bCs/>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选择人</w:t>
            </w:r>
            <w:r>
              <w:rPr>
                <w:rFonts w:hint="eastAsia" w:asciiTheme="minorEastAsia" w:hAnsiTheme="minorEastAsia" w:eastAsiaTheme="minorEastAsia" w:cstheme="minorEastAsia"/>
                <w:b/>
                <w:bCs/>
                <w:snapToGrid w:val="0"/>
                <w:color w:val="auto"/>
                <w:kern w:val="0"/>
                <w:sz w:val="21"/>
                <w:szCs w:val="21"/>
              </w:rPr>
              <w:t>名称：杭州交通高等级公路养护有限公司</w:t>
            </w:r>
          </w:p>
          <w:p w14:paraId="30B117A3">
            <w:pPr>
              <w:autoSpaceDE w:val="0"/>
              <w:autoSpaceDN w:val="0"/>
              <w:adjustRightInd w:val="0"/>
              <w:snapToGrid w:val="0"/>
              <w:spacing w:before="160" w:beforeLines="50" w:line="360" w:lineRule="auto"/>
              <w:rPr>
                <w:rFonts w:hint="eastAsia" w:asciiTheme="minorEastAsia" w:hAnsiTheme="minorEastAsia" w:eastAsiaTheme="minorEastAsia" w:cstheme="minorEastAsia"/>
                <w:b/>
                <w:bCs/>
                <w:color w:val="auto"/>
                <w:spacing w:val="-1"/>
                <w:sz w:val="21"/>
                <w:szCs w:val="21"/>
                <w:u w:val="single"/>
                <w:lang w:val="en-US" w:eastAsia="zh-CN"/>
              </w:rPr>
            </w:pPr>
            <w:r>
              <w:rPr>
                <w:rFonts w:hint="eastAsia" w:asciiTheme="minorEastAsia" w:hAnsiTheme="minorEastAsia" w:eastAsiaTheme="minorEastAsia" w:cstheme="minorEastAsia"/>
                <w:b/>
                <w:bCs/>
                <w:color w:val="auto"/>
                <w:spacing w:val="-1"/>
                <w:sz w:val="21"/>
                <w:szCs w:val="21"/>
                <w:u w:val="single"/>
                <w:lang w:val="en-US" w:eastAsia="zh-CN"/>
              </w:rPr>
              <w:t xml:space="preserve">杭千高速公司2026年道路设施提升工程标线施工响应文件 </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在</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rPr>
              <w:t>年</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6 </w:t>
            </w:r>
            <w:r>
              <w:rPr>
                <w:rFonts w:hint="eastAsia" w:asciiTheme="minorEastAsia" w:hAnsiTheme="minorEastAsia" w:eastAsiaTheme="minorEastAsia" w:cstheme="minorEastAsia"/>
                <w:b/>
                <w:bCs/>
                <w:snapToGrid w:val="0"/>
                <w:color w:val="auto"/>
                <w:kern w:val="0"/>
                <w:sz w:val="21"/>
                <w:szCs w:val="21"/>
              </w:rPr>
              <w:t>月</w:t>
            </w:r>
            <w:r>
              <w:rPr>
                <w:rFonts w:hint="eastAsia" w:asciiTheme="minorEastAsia" w:hAnsiTheme="minorEastAsia" w:eastAsiaTheme="minorEastAsia" w:cstheme="minorEastAsia"/>
                <w:b/>
                <w:bCs/>
                <w:snapToGrid w:val="0"/>
                <w:color w:val="auto"/>
                <w:kern w:val="0"/>
                <w:sz w:val="21"/>
                <w:szCs w:val="21"/>
                <w:lang w:val="en-US" w:eastAsia="zh-CN"/>
              </w:rPr>
              <w:t xml:space="preserve"> </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rPr>
              <w:t>日</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10 </w:t>
            </w:r>
            <w:r>
              <w:rPr>
                <w:rFonts w:hint="eastAsia" w:asciiTheme="minorEastAsia" w:hAnsiTheme="minorEastAsia" w:eastAsiaTheme="minorEastAsia" w:cstheme="minorEastAsia"/>
                <w:b/>
                <w:bCs/>
                <w:snapToGrid w:val="0"/>
                <w:color w:val="auto"/>
                <w:kern w:val="0"/>
                <w:sz w:val="21"/>
                <w:szCs w:val="21"/>
              </w:rPr>
              <w:t>时</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napToGrid w:val="0"/>
                <w:color w:val="auto"/>
                <w:kern w:val="0"/>
                <w:sz w:val="21"/>
                <w:szCs w:val="21"/>
              </w:rPr>
              <w:t>分（即开</w:t>
            </w:r>
            <w:r>
              <w:rPr>
                <w:rFonts w:hint="eastAsia" w:asciiTheme="minorEastAsia" w:hAnsiTheme="minorEastAsia" w:eastAsiaTheme="minorEastAsia" w:cstheme="minorEastAsia"/>
                <w:b/>
                <w:bCs/>
                <w:snapToGrid w:val="0"/>
                <w:color w:val="auto"/>
                <w:kern w:val="0"/>
                <w:sz w:val="21"/>
                <w:szCs w:val="21"/>
                <w:lang w:val="en-US" w:eastAsia="zh-CN"/>
              </w:rPr>
              <w:t>启</w:t>
            </w:r>
            <w:r>
              <w:rPr>
                <w:rFonts w:hint="eastAsia" w:asciiTheme="minorEastAsia" w:hAnsiTheme="minorEastAsia" w:eastAsiaTheme="minorEastAsia" w:cstheme="minorEastAsia"/>
                <w:b/>
                <w:bCs/>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270"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rPr>
              <w:t>年</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6 </w:t>
            </w:r>
            <w:r>
              <w:rPr>
                <w:rFonts w:hint="eastAsia" w:asciiTheme="minorEastAsia" w:hAnsiTheme="minorEastAsia" w:eastAsiaTheme="minorEastAsia" w:cstheme="minorEastAsia"/>
                <w:b/>
                <w:bCs/>
                <w:snapToGrid w:val="0"/>
                <w:color w:val="auto"/>
                <w:kern w:val="0"/>
                <w:sz w:val="21"/>
                <w:szCs w:val="21"/>
              </w:rPr>
              <w:t>月</w:t>
            </w:r>
            <w:r>
              <w:rPr>
                <w:rFonts w:hint="eastAsia" w:asciiTheme="minorEastAsia" w:hAnsiTheme="minorEastAsia" w:eastAsiaTheme="minorEastAsia" w:cstheme="minorEastAsia"/>
                <w:b/>
                <w:bCs/>
                <w:snapToGrid w:val="0"/>
                <w:color w:val="auto"/>
                <w:kern w:val="0"/>
                <w:sz w:val="21"/>
                <w:szCs w:val="21"/>
                <w:lang w:val="en-US" w:eastAsia="zh-CN"/>
              </w:rPr>
              <w:t xml:space="preserve"> </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rPr>
              <w:t>日</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10 </w:t>
            </w:r>
            <w:r>
              <w:rPr>
                <w:rFonts w:hint="eastAsia" w:asciiTheme="minorEastAsia" w:hAnsiTheme="minorEastAsia" w:eastAsiaTheme="minorEastAsia" w:cstheme="minorEastAsia"/>
                <w:b/>
                <w:bCs/>
                <w:snapToGrid w:val="0"/>
                <w:color w:val="auto"/>
                <w:kern w:val="0"/>
                <w:sz w:val="21"/>
                <w:szCs w:val="21"/>
              </w:rPr>
              <w:t>时</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napToGrid w:val="0"/>
                <w:color w:val="auto"/>
                <w:kern w:val="0"/>
                <w:sz w:val="21"/>
                <w:szCs w:val="21"/>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270"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73.9万元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270"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270"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270"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270"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270"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270"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270"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270"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270"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270"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270"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270"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312"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270"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270"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270"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pageBreakBefore w:val="0"/>
        <w:widowControl w:val="0"/>
        <w:numPr>
          <w:ilvl w:val="0"/>
          <w:numId w:val="3"/>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14013"/>
      <w:bookmarkStart w:id="59" w:name="_Toc6847"/>
      <w:r>
        <w:rPr>
          <w:rFonts w:hint="eastAsia" w:ascii="宋体" w:hAnsi="宋体" w:cs="宋体"/>
          <w:bCs w:val="0"/>
          <w:snapToGrid w:val="0"/>
          <w:kern w:val="0"/>
          <w:sz w:val="32"/>
        </w:rPr>
        <w:t>采购需求（工程量清单）</w:t>
      </w:r>
      <w:bookmarkEnd w:id="58"/>
      <w:bookmarkEnd w:id="59"/>
    </w:p>
    <w:p w14:paraId="043CB16E">
      <w:pPr>
        <w:pageBreakBefore w:val="0"/>
        <w:widowControl w:val="0"/>
        <w:kinsoku/>
        <w:wordWrap/>
        <w:overflowPunct/>
        <w:topLinePunct w:val="0"/>
        <w:autoSpaceDE/>
        <w:autoSpaceDN/>
        <w:bidi w:val="0"/>
        <w:spacing w:before="160" w:beforeLines="50" w:after="160" w:afterLines="50"/>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杭千高速公司2026年道路设施提升工程标线施工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703"/>
        <w:gridCol w:w="632"/>
        <w:gridCol w:w="1150"/>
        <w:gridCol w:w="1563"/>
        <w:gridCol w:w="1274"/>
        <w:gridCol w:w="1058"/>
      </w:tblGrid>
      <w:tr w14:paraId="4E13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CDE55C7">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1BCC5">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细目</w:t>
            </w:r>
            <w:r>
              <w:rPr>
                <w:rFonts w:hint="eastAsia" w:ascii="宋体" w:hAnsi="宋体" w:eastAsia="宋体" w:cs="宋体"/>
                <w:sz w:val="20"/>
                <w:szCs w:val="20"/>
              </w:rPr>
              <w:t>名称</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50C98E1E">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150" w:type="dxa"/>
            <w:tcBorders>
              <w:top w:val="single" w:color="auto" w:sz="4" w:space="0"/>
              <w:left w:val="single" w:color="auto" w:sz="4" w:space="0"/>
              <w:bottom w:val="single" w:color="auto" w:sz="4" w:space="0"/>
              <w:right w:val="single" w:color="auto" w:sz="4" w:space="0"/>
              <w:tl2br w:val="nil"/>
              <w:tr2bl w:val="nil"/>
            </w:tcBorders>
            <w:noWrap/>
            <w:vAlign w:val="center"/>
          </w:tcPr>
          <w:p w14:paraId="38A24A3D">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暂估</w:t>
            </w:r>
            <w:r>
              <w:rPr>
                <w:rFonts w:hint="eastAsia" w:ascii="宋体" w:hAnsi="宋体" w:eastAsia="宋体" w:cs="宋体"/>
                <w:sz w:val="20"/>
                <w:szCs w:val="20"/>
              </w:rPr>
              <w:t>数量</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79FC701D">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6E783C25">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118242CA">
            <w:pPr>
              <w:widowControl w:val="0"/>
              <w:spacing w:beforeLines="0" w:afterLine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14:paraId="2921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9B9A71B">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616-1</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E6592">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热熔型涂料路面标线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4816">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C57D">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14795.28</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73A6B9E3">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61B0C44F">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672FAC5B">
            <w:pPr>
              <w:widowControl w:val="0"/>
              <w:spacing w:beforeLines="0" w:afterLines="0"/>
              <w:jc w:val="center"/>
              <w:rPr>
                <w:rFonts w:hint="eastAsia" w:ascii="宋体" w:hAnsi="宋体" w:eastAsia="宋体" w:cs="宋体"/>
                <w:sz w:val="20"/>
                <w:szCs w:val="20"/>
                <w:lang w:eastAsia="zh-CN"/>
              </w:rPr>
            </w:pPr>
          </w:p>
        </w:tc>
      </w:tr>
      <w:tr w14:paraId="48E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F785DBA">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616-2</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4A0B8">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常温涂料路面标线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322B0">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554AE">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0A1F3957">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5498E318">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0DFFF914">
            <w:pPr>
              <w:widowControl w:val="0"/>
              <w:spacing w:beforeLines="0" w:afterLines="0"/>
              <w:jc w:val="center"/>
              <w:rPr>
                <w:rFonts w:hint="eastAsia" w:ascii="宋体" w:hAnsi="宋体" w:eastAsia="宋体" w:cs="宋体"/>
                <w:sz w:val="20"/>
                <w:szCs w:val="20"/>
                <w:lang w:eastAsia="zh-CN"/>
              </w:rPr>
            </w:pPr>
          </w:p>
        </w:tc>
      </w:tr>
      <w:tr w14:paraId="331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F1205FF">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616-3</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2196E">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lang w:val="en-US" w:eastAsia="zh-CN"/>
              </w:rPr>
              <w:t>振动路面标线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4226">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237F4">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1C3DBF74">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45CDB6A2">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08209F10">
            <w:pPr>
              <w:widowControl w:val="0"/>
              <w:spacing w:beforeLines="0" w:afterLine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　</w:t>
            </w:r>
          </w:p>
        </w:tc>
      </w:tr>
      <w:tr w14:paraId="252E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5A4EA26">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616-4</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38C3D">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聚氨酯标线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F619">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E9FC8">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15F75142">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282E0DEC">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3817503D">
            <w:pPr>
              <w:widowControl w:val="0"/>
              <w:spacing w:beforeLines="0" w:afterLines="0"/>
              <w:jc w:val="center"/>
              <w:rPr>
                <w:rFonts w:hint="eastAsia" w:ascii="宋体" w:hAnsi="宋体" w:eastAsia="宋体" w:cs="宋体"/>
                <w:sz w:val="20"/>
                <w:szCs w:val="20"/>
                <w:lang w:eastAsia="zh-CN"/>
              </w:rPr>
            </w:pPr>
          </w:p>
        </w:tc>
      </w:tr>
      <w:tr w14:paraId="0EA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3A3D663">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616-6</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2456C">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水磨标线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10342">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40E03">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40CC5CE2">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5A74896B">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0AF261D1">
            <w:pPr>
              <w:widowControl w:val="0"/>
              <w:spacing w:beforeLines="0" w:afterLines="0"/>
              <w:jc w:val="center"/>
              <w:rPr>
                <w:rFonts w:hint="eastAsia" w:ascii="宋体" w:hAnsi="宋体" w:eastAsia="宋体" w:cs="宋体"/>
                <w:sz w:val="20"/>
                <w:szCs w:val="20"/>
                <w:lang w:eastAsia="zh-CN"/>
              </w:rPr>
            </w:pPr>
          </w:p>
        </w:tc>
      </w:tr>
      <w:tr w14:paraId="75B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27E22AD">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616-7</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2A1DC">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标线清除</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BD3EE">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A043E">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228</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41CC793E">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0B3FF23E">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67A6B12C">
            <w:pPr>
              <w:widowControl w:val="0"/>
              <w:spacing w:beforeLines="0" w:afterLines="0"/>
              <w:jc w:val="center"/>
              <w:rPr>
                <w:rFonts w:hint="eastAsia" w:ascii="宋体" w:hAnsi="宋体" w:eastAsia="宋体" w:cs="宋体"/>
                <w:sz w:val="20"/>
                <w:szCs w:val="20"/>
                <w:lang w:eastAsia="zh-CN"/>
              </w:rPr>
            </w:pPr>
          </w:p>
        </w:tc>
      </w:tr>
      <w:tr w14:paraId="25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75"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AD02A4A">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04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EBE7FF">
            <w:pPr>
              <w:widowControl w:val="0"/>
              <w:spacing w:beforeLines="0" w:afterLines="0"/>
              <w:jc w:val="both"/>
              <w:rPr>
                <w:rFonts w:hint="eastAsia" w:ascii="宋体" w:hAnsi="宋体" w:eastAsia="宋体" w:cs="宋体"/>
                <w:sz w:val="20"/>
                <w:szCs w:val="20"/>
                <w:lang w:eastAsia="zh-CN"/>
              </w:rPr>
            </w:pPr>
          </w:p>
        </w:tc>
      </w:tr>
      <w:tr w14:paraId="6DA8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BD37B2E">
            <w:pPr>
              <w:widowControl w:val="0"/>
              <w:spacing w:beforeLines="0" w:afterLines="0"/>
              <w:jc w:val="both"/>
              <w:rPr>
                <w:rFonts w:hint="default" w:ascii="宋体" w:hAnsi="宋体" w:eastAsia="宋体" w:cs="宋体"/>
                <w:sz w:val="20"/>
                <w:szCs w:val="20"/>
                <w:lang w:val="en-US" w:eastAsia="zh-CN"/>
              </w:rPr>
            </w:pPr>
            <w:r>
              <w:rPr>
                <w:rFonts w:hint="eastAsia" w:ascii="宋体" w:hAnsi="宋体" w:eastAsia="宋体" w:cs="宋体"/>
                <w:color w:val="000000"/>
                <w:kern w:val="0"/>
                <w:sz w:val="24"/>
                <w:szCs w:val="24"/>
                <w:lang w:val="en-US" w:eastAsia="zh-CN"/>
              </w:rPr>
              <w:t>说明：具体要求详见杭千高速公司2026年道路设施提升工程施工图设计（在公司网站http://hzjtgdj.yesshang.cn/index.php自行下载）。</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06BB8859">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u w:val="none"/>
          <w:lang w:val="en-US" w:eastAsia="zh-CN"/>
        </w:rPr>
        <w:t>①本次报价不作为最终报价，选择人对所有报价评审之后，会要求响应人谈判并做出二次报价（如响应人不进行谈判，初次报价作为最终报价）。</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②</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④</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3"/>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1254"/>
      <w:bookmarkStart w:id="61"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0"/>
      <w:bookmarkEnd w:id="61"/>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13259"/>
      <w:bookmarkStart w:id="63" w:name="_Toc16686"/>
      <w:r>
        <w:rPr>
          <w:rFonts w:hint="eastAsia" w:ascii="宋体" w:hAnsi="宋体" w:eastAsia="宋体" w:cs="宋体"/>
          <w:b/>
          <w:bCs/>
          <w:kern w:val="0"/>
          <w:sz w:val="24"/>
          <w:szCs w:val="24"/>
          <w:lang w:val="en-US" w:eastAsia="zh-CN"/>
        </w:rPr>
        <w:t>一、 基本原则：</w:t>
      </w:r>
      <w:bookmarkEnd w:id="62"/>
      <w:bookmarkEnd w:id="63"/>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3427"/>
      <w:bookmarkStart w:id="65" w:name="_Toc2542"/>
      <w:r>
        <w:rPr>
          <w:rFonts w:hint="eastAsia" w:ascii="宋体" w:hAnsi="宋体" w:eastAsia="宋体" w:cs="宋体"/>
          <w:b/>
          <w:bCs/>
          <w:kern w:val="0"/>
          <w:sz w:val="24"/>
          <w:szCs w:val="24"/>
          <w:lang w:val="en-US" w:eastAsia="zh-CN"/>
        </w:rPr>
        <w:t>二、评审程序：</w:t>
      </w:r>
      <w:bookmarkEnd w:id="64"/>
      <w:bookmarkEnd w:id="65"/>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6" w:name="_Toc4554"/>
      <w:bookmarkStart w:id="67"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6"/>
      <w:bookmarkEnd w:id="67"/>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8" w:name="_Toc97500983"/>
      <w:bookmarkStart w:id="69" w:name="_Toc18655"/>
      <w:bookmarkStart w:id="70" w:name="_Toc32664"/>
      <w:bookmarkStart w:id="71"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8"/>
      <w:bookmarkEnd w:id="69"/>
      <w:r>
        <w:rPr>
          <w:rFonts w:hint="eastAsia" w:ascii="宋体" w:hAnsi="宋体" w:eastAsia="宋体" w:cs="仿宋_GB2312"/>
          <w:b/>
          <w:bCs/>
          <w:color w:val="000000"/>
          <w:sz w:val="24"/>
          <w:lang w:val="en-US" w:eastAsia="zh-CN"/>
        </w:rPr>
        <w:t>中选单位</w:t>
      </w:r>
      <w:bookmarkEnd w:id="70"/>
      <w:bookmarkEnd w:id="71"/>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2" w:name="_Toc29281"/>
      <w:bookmarkStart w:id="73" w:name="_Toc97500984"/>
    </w:p>
    <w:bookmarkEnd w:id="72"/>
    <w:bookmarkEnd w:id="73"/>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4" w:name="_Toc30737"/>
      <w:bookmarkStart w:id="75"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4"/>
      <w:bookmarkEnd w:id="75"/>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6" w:name="_Toc18593"/>
      <w:bookmarkStart w:id="77"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6"/>
      <w:bookmarkEnd w:id="77"/>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杭千高速公司2026年道路设施提升工程</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标线施工响应文件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z w:val="32"/>
          <w:szCs w:val="32"/>
          <w:lang w:val="en-US" w:eastAsia="zh-CN"/>
        </w:rPr>
      </w:pPr>
      <w:r>
        <w:rPr>
          <w:rFonts w:hint="eastAsia" w:asciiTheme="minorEastAsia" w:hAnsiTheme="minorEastAsia" w:eastAsiaTheme="minorEastAsia" w:cstheme="minorEastAsia"/>
          <w:b/>
          <w:bCs/>
          <w:snapToGrid w:val="0"/>
          <w:color w:val="auto"/>
          <w:kern w:val="0"/>
          <w:sz w:val="32"/>
          <w:szCs w:val="32"/>
        </w:rPr>
        <w:t>在</w:t>
      </w:r>
      <w:r>
        <w:rPr>
          <w:rFonts w:hint="eastAsia" w:asciiTheme="minorEastAsia" w:hAnsiTheme="minorEastAsia" w:eastAsiaTheme="minorEastAsia" w:cstheme="minorEastAsia"/>
          <w:b/>
          <w:bCs/>
          <w:snapToGrid w:val="0"/>
          <w:color w:val="auto"/>
          <w:kern w:val="0"/>
          <w:sz w:val="32"/>
          <w:szCs w:val="32"/>
          <w:u w:val="none"/>
        </w:rPr>
        <w:t xml:space="preserve"> </w:t>
      </w:r>
      <w:r>
        <w:rPr>
          <w:rFonts w:hint="eastAsia" w:asciiTheme="minorEastAsia" w:hAnsiTheme="minorEastAsia" w:eastAsiaTheme="minorEastAsia" w:cstheme="minorEastAsia"/>
          <w:b/>
          <w:bCs/>
          <w:snapToGrid w:val="0"/>
          <w:color w:val="auto"/>
          <w:kern w:val="0"/>
          <w:sz w:val="32"/>
          <w:szCs w:val="32"/>
          <w:u w:val="none"/>
          <w:lang w:eastAsia="zh-CN"/>
        </w:rPr>
        <w:t>2026</w:t>
      </w:r>
      <w:r>
        <w:rPr>
          <w:rFonts w:hint="eastAsia" w:asciiTheme="minorEastAsia" w:hAnsiTheme="minorEastAsia" w:eastAsiaTheme="minorEastAsia" w:cstheme="minorEastAsia"/>
          <w:b/>
          <w:bCs/>
          <w:snapToGrid w:val="0"/>
          <w:color w:val="auto"/>
          <w:kern w:val="0"/>
          <w:sz w:val="32"/>
          <w:szCs w:val="32"/>
          <w:u w:val="none"/>
        </w:rPr>
        <w:t xml:space="preserve"> 年 </w:t>
      </w:r>
      <w:r>
        <w:rPr>
          <w:rFonts w:hint="eastAsia" w:asciiTheme="minorEastAsia" w:hAnsiTheme="minorEastAsia" w:eastAsiaTheme="minorEastAsia" w:cstheme="minorEastAsia"/>
          <w:b/>
          <w:bCs/>
          <w:snapToGrid w:val="0"/>
          <w:color w:val="auto"/>
          <w:kern w:val="0"/>
          <w:sz w:val="32"/>
          <w:szCs w:val="32"/>
          <w:u w:val="none"/>
          <w:lang w:val="en-US" w:eastAsia="zh-CN"/>
        </w:rPr>
        <w:t>6</w:t>
      </w:r>
      <w:r>
        <w:rPr>
          <w:rFonts w:hint="eastAsia" w:asciiTheme="minorEastAsia" w:hAnsiTheme="minorEastAsia" w:eastAsiaTheme="minorEastAsia" w:cstheme="minorEastAsia"/>
          <w:b/>
          <w:bCs/>
          <w:snapToGrid w:val="0"/>
          <w:color w:val="auto"/>
          <w:kern w:val="0"/>
          <w:sz w:val="32"/>
          <w:szCs w:val="32"/>
          <w:u w:val="none"/>
        </w:rPr>
        <w:t xml:space="preserve"> 月 5 日 1</w:t>
      </w:r>
      <w:r>
        <w:rPr>
          <w:rFonts w:hint="eastAsia" w:asciiTheme="minorEastAsia" w:hAnsiTheme="minorEastAsia" w:eastAsiaTheme="minorEastAsia" w:cstheme="minorEastAsia"/>
          <w:b/>
          <w:bCs/>
          <w:snapToGrid w:val="0"/>
          <w:color w:val="auto"/>
          <w:kern w:val="0"/>
          <w:sz w:val="32"/>
          <w:szCs w:val="32"/>
          <w:u w:val="none"/>
          <w:lang w:val="en-US" w:eastAsia="zh-CN"/>
        </w:rPr>
        <w:t>0</w:t>
      </w:r>
      <w:r>
        <w:rPr>
          <w:rFonts w:hint="eastAsia" w:asciiTheme="minorEastAsia" w:hAnsiTheme="minorEastAsia" w:eastAsiaTheme="minorEastAsia" w:cstheme="minorEastAsia"/>
          <w:b/>
          <w:bCs/>
          <w:snapToGrid w:val="0"/>
          <w:color w:val="auto"/>
          <w:kern w:val="0"/>
          <w:sz w:val="32"/>
          <w:szCs w:val="32"/>
          <w:u w:val="none"/>
        </w:rPr>
        <w:t xml:space="preserve"> 时 </w:t>
      </w:r>
      <w:r>
        <w:rPr>
          <w:rFonts w:hint="eastAsia" w:asciiTheme="minorEastAsia" w:hAnsiTheme="minorEastAsia" w:eastAsiaTheme="minorEastAsia" w:cstheme="minorEastAsia"/>
          <w:b/>
          <w:bCs/>
          <w:snapToGrid w:val="0"/>
          <w:color w:val="auto"/>
          <w:kern w:val="0"/>
          <w:sz w:val="32"/>
          <w:szCs w:val="32"/>
          <w:u w:val="none"/>
          <w:lang w:val="en-US" w:eastAsia="zh-CN"/>
        </w:rPr>
        <w:t>3</w:t>
      </w:r>
      <w:r>
        <w:rPr>
          <w:rFonts w:hint="eastAsia" w:asciiTheme="minorEastAsia" w:hAnsiTheme="minorEastAsia" w:eastAsiaTheme="minorEastAsia" w:cstheme="minorEastAsia"/>
          <w:b/>
          <w:bCs/>
          <w:snapToGrid w:val="0"/>
          <w:color w:val="auto"/>
          <w:kern w:val="0"/>
          <w:sz w:val="32"/>
          <w:szCs w:val="32"/>
          <w:u w:val="none"/>
        </w:rPr>
        <w:t>0 分</w:t>
      </w:r>
      <w:r>
        <w:rPr>
          <w:rFonts w:hint="eastAsia" w:asciiTheme="minorEastAsia" w:hAnsiTheme="minorEastAsia" w:eastAsiaTheme="minorEastAsia" w:cstheme="minorEastAsia"/>
          <w:b/>
          <w:bCs/>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13ADC743">
      <w:pPr>
        <w:rPr>
          <w:rFonts w:hint="eastAsia"/>
          <w:lang w:val="en-US" w:eastAsia="zh-CN"/>
        </w:rPr>
      </w:pPr>
    </w:p>
    <w:p w14:paraId="7F2C5A58">
      <w:pPr>
        <w:adjustRightInd w:val="0"/>
        <w:snapToGrid w:val="0"/>
        <w:spacing w:line="560" w:lineRule="exact"/>
        <w:jc w:val="center"/>
        <w:rPr>
          <w:rFonts w:hint="default" w:asciiTheme="majorEastAsia" w:hAnsiTheme="majorEastAsia" w:eastAsiaTheme="majorEastAsia" w:cstheme="majorEastAsia"/>
          <w:b/>
          <w:bCs/>
          <w:sz w:val="28"/>
          <w:szCs w:val="22"/>
          <w:u w:val="none"/>
          <w:lang w:val="en-US"/>
        </w:rPr>
      </w:pPr>
      <w:r>
        <w:rPr>
          <w:rFonts w:hint="eastAsia" w:asciiTheme="majorEastAsia" w:hAnsiTheme="majorEastAsia" w:eastAsiaTheme="majorEastAsia" w:cstheme="majorEastAsia"/>
          <w:b/>
          <w:bCs/>
          <w:snapToGrid w:val="0"/>
          <w:kern w:val="0"/>
          <w:sz w:val="44"/>
          <w:szCs w:val="44"/>
          <w:u w:val="none"/>
          <w:lang w:val="en-US" w:eastAsia="zh-CN"/>
        </w:rPr>
        <w:t>杭千高速公司2026年道路设施提升工程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8" w:name="_Toc12326"/>
      <w:bookmarkStart w:id="79" w:name="_Toc28511"/>
      <w:r>
        <w:rPr>
          <w:rFonts w:hint="eastAsia" w:asciiTheme="majorEastAsia" w:hAnsiTheme="majorEastAsia" w:eastAsiaTheme="majorEastAsia" w:cstheme="majorEastAsia"/>
          <w:b/>
          <w:bCs/>
          <w:sz w:val="48"/>
          <w:szCs w:val="48"/>
          <w:u w:val="none"/>
          <w:lang w:val="en-US" w:eastAsia="zh-CN"/>
        </w:rPr>
        <w:t>标线施工</w:t>
      </w:r>
      <w:r>
        <w:rPr>
          <w:rFonts w:hint="eastAsia" w:asciiTheme="majorEastAsia" w:hAnsiTheme="majorEastAsia" w:eastAsiaTheme="majorEastAsia" w:cstheme="majorEastAsia"/>
          <w:b/>
          <w:bCs/>
          <w:sz w:val="48"/>
          <w:szCs w:val="48"/>
          <w:lang w:val="en-US" w:eastAsia="zh-CN"/>
        </w:rPr>
        <w:t>响应文件</w:t>
      </w:r>
      <w:bookmarkEnd w:id="78"/>
      <w:bookmarkEnd w:id="79"/>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0" w:name="_Toc28338"/>
      <w:bookmarkStart w:id="81"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0"/>
      <w:bookmarkEnd w:id="81"/>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杭千高速公司2026年道路设施提升工程标线施工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2" w:name="_Toc31445"/>
      <w:bookmarkStart w:id="83" w:name="_Toc478761773"/>
      <w:bookmarkStart w:id="84" w:name="_Toc4500"/>
      <w:bookmarkStart w:id="85" w:name="_Toc26994"/>
      <w:r>
        <w:rPr>
          <w:rFonts w:hint="eastAsia" w:ascii="宋体" w:hAnsi="宋体" w:cs="宋体"/>
          <w:b/>
          <w:bCs/>
          <w:sz w:val="32"/>
          <w:szCs w:val="32"/>
        </w:rPr>
        <w:t>二、</w:t>
      </w:r>
      <w:bookmarkEnd w:id="82"/>
      <w:bookmarkEnd w:id="83"/>
      <w:r>
        <w:rPr>
          <w:rFonts w:hint="eastAsia" w:ascii="宋体" w:hAnsi="宋体" w:cs="宋体"/>
          <w:b/>
          <w:bCs/>
          <w:sz w:val="32"/>
          <w:szCs w:val="32"/>
        </w:rPr>
        <w:t>法定代表人身份证明或附有法定代表人身份证明</w:t>
      </w:r>
      <w:bookmarkEnd w:id="84"/>
      <w:bookmarkEnd w:id="85"/>
    </w:p>
    <w:p w14:paraId="04F8E2E0">
      <w:pPr>
        <w:spacing w:line="360" w:lineRule="auto"/>
        <w:jc w:val="center"/>
        <w:outlineLvl w:val="1"/>
        <w:rPr>
          <w:rFonts w:hint="eastAsia" w:ascii="宋体" w:hAnsi="宋体" w:cs="宋体"/>
          <w:b/>
          <w:bCs/>
          <w:sz w:val="32"/>
          <w:szCs w:val="32"/>
        </w:rPr>
      </w:pPr>
      <w:bookmarkStart w:id="86" w:name="_Toc18254"/>
      <w:bookmarkStart w:id="87" w:name="_Toc29642"/>
      <w:r>
        <w:rPr>
          <w:rFonts w:hint="eastAsia" w:ascii="宋体" w:hAnsi="宋体" w:cs="宋体"/>
          <w:b/>
          <w:bCs/>
          <w:sz w:val="32"/>
          <w:szCs w:val="32"/>
        </w:rPr>
        <w:t>的授权委托书</w:t>
      </w:r>
      <w:bookmarkEnd w:id="86"/>
      <w:bookmarkEnd w:id="87"/>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8" w:name="_Toc478761774"/>
      <w:bookmarkStart w:id="89"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8"/>
      <w:bookmarkEnd w:id="89"/>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杭千高速公司2026年道路设施提升工程标线施工</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0" w:name="_Toc30398"/>
      <w:bookmarkStart w:id="91" w:name="_Toc23859"/>
      <w:r>
        <w:rPr>
          <w:rFonts w:hint="eastAsia" w:ascii="宋体" w:hAnsi="宋体" w:cs="宋体"/>
          <w:b/>
          <w:bCs/>
          <w:sz w:val="32"/>
          <w:szCs w:val="32"/>
          <w:lang w:val="en-US" w:eastAsia="zh-CN"/>
        </w:rPr>
        <w:t>三、工程量清单报价表</w:t>
      </w:r>
      <w:bookmarkEnd w:id="90"/>
      <w:bookmarkEnd w:id="91"/>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2" w:name="_Toc32696"/>
      <w:bookmarkStart w:id="93"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2"/>
      <w:bookmarkEnd w:id="93"/>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5277"/>
      <w:bookmarkStart w:id="95"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4"/>
      <w:bookmarkEnd w:id="95"/>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0945"/>
      <w:bookmarkStart w:id="97"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6"/>
      <w:bookmarkEnd w:id="97"/>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32438"/>
      <w:bookmarkStart w:id="99" w:name="_Toc17966"/>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98"/>
      <w:bookmarkEnd w:id="99"/>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6790"/>
      <w:bookmarkStart w:id="101"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0"/>
      <w:bookmarkEnd w:id="101"/>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7692"/>
      <w:bookmarkStart w:id="103"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2"/>
      <w:bookmarkEnd w:id="103"/>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28293"/>
      <w:bookmarkStart w:id="105"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4"/>
      <w:bookmarkEnd w:id="105"/>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3115"/>
      <w:bookmarkStart w:id="107" w:name="_Toc26194"/>
      <w:r>
        <w:rPr>
          <w:rFonts w:hint="eastAsia" w:ascii="宋体" w:hAnsi="宋体" w:cs="宋体"/>
          <w:b w:val="0"/>
          <w:bCs w:val="0"/>
          <w:sz w:val="24"/>
        </w:rPr>
        <w:t>7.工程量清单中的各项费用均以人民币（元）结算。</w:t>
      </w:r>
      <w:bookmarkEnd w:id="106"/>
      <w:bookmarkEnd w:id="107"/>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28872"/>
      <w:bookmarkStart w:id="109" w:name="_Toc25973"/>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08"/>
      <w:bookmarkEnd w:id="109"/>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745"/>
      <w:bookmarkStart w:id="111" w:name="_Toc4743"/>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0"/>
      <w:bookmarkEnd w:id="111"/>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8512"/>
      <w:bookmarkStart w:id="113" w:name="_Toc20440"/>
      <w:r>
        <w:rPr>
          <w:rFonts w:hint="eastAsia" w:ascii="宋体" w:hAnsi="宋体" w:cs="宋体"/>
          <w:b w:val="0"/>
          <w:bCs w:val="0"/>
          <w:sz w:val="24"/>
        </w:rPr>
        <w:t>10.工程量清单组价及计价内容说明：按项目业主的《招标文件》中规定的计量规则及技术规范执行。</w:t>
      </w:r>
      <w:bookmarkEnd w:id="112"/>
      <w:bookmarkEnd w:id="113"/>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4" w:name="_Toc15979"/>
      <w:bookmarkStart w:id="115" w:name="_Toc27741"/>
      <w:r>
        <w:rPr>
          <w:rFonts w:hint="eastAsia" w:ascii="宋体" w:hAnsi="宋体" w:cs="宋体"/>
          <w:b w:val="0"/>
          <w:bCs w:val="0"/>
          <w:sz w:val="24"/>
        </w:rPr>
        <w:t>11.上述未尽事宜，均参照项目业主《招标文件》执行。</w:t>
      </w:r>
      <w:bookmarkEnd w:id="114"/>
      <w:bookmarkEnd w:id="115"/>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6" w:name="_Toc14842"/>
      <w:bookmarkStart w:id="117" w:name="_Toc5263"/>
      <w:r>
        <w:rPr>
          <w:rFonts w:hint="eastAsia" w:ascii="宋体" w:hAnsi="宋体" w:cs="宋体"/>
          <w:b/>
          <w:bCs/>
          <w:sz w:val="28"/>
          <w:szCs w:val="28"/>
          <w:lang w:val="en-US" w:eastAsia="zh-CN"/>
        </w:rPr>
        <w:t>（2）报价单</w:t>
      </w:r>
      <w:bookmarkEnd w:id="116"/>
      <w:bookmarkEnd w:id="117"/>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杭千高速公司2026年道路设施提升工程标线施工 </w:t>
      </w:r>
      <w:r>
        <w:rPr>
          <w:rFonts w:hint="eastAsia" w:ascii="宋体" w:hAnsi="宋体" w:eastAsia="宋体" w:cs="宋体"/>
          <w:b w:val="0"/>
          <w:bCs w:val="0"/>
          <w:sz w:val="24"/>
          <w:szCs w:val="24"/>
          <w:u w:val="single"/>
          <w:lang w:val="en-US" w:eastAsia="zh-CN"/>
        </w:rPr>
        <w:t xml:space="preserve"> </w:t>
      </w: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703"/>
        <w:gridCol w:w="632"/>
        <w:gridCol w:w="1150"/>
        <w:gridCol w:w="1563"/>
        <w:gridCol w:w="1274"/>
        <w:gridCol w:w="1058"/>
      </w:tblGrid>
      <w:tr w14:paraId="66EE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99D00B7">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80B09">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细目</w:t>
            </w:r>
            <w:r>
              <w:rPr>
                <w:rFonts w:hint="eastAsia" w:ascii="宋体" w:hAnsi="宋体" w:eastAsia="宋体" w:cs="宋体"/>
                <w:sz w:val="20"/>
                <w:szCs w:val="20"/>
              </w:rPr>
              <w:t>名称</w:t>
            </w:r>
          </w:p>
        </w:tc>
        <w:tc>
          <w:tcPr>
            <w:tcW w:w="632" w:type="dxa"/>
            <w:tcBorders>
              <w:top w:val="single" w:color="auto" w:sz="4" w:space="0"/>
              <w:left w:val="single" w:color="auto" w:sz="4" w:space="0"/>
              <w:bottom w:val="single" w:color="auto" w:sz="4" w:space="0"/>
              <w:right w:val="single" w:color="auto" w:sz="4" w:space="0"/>
              <w:tl2br w:val="nil"/>
              <w:tr2bl w:val="nil"/>
            </w:tcBorders>
            <w:noWrap/>
            <w:vAlign w:val="center"/>
          </w:tcPr>
          <w:p w14:paraId="6B8779C0">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150" w:type="dxa"/>
            <w:tcBorders>
              <w:top w:val="single" w:color="auto" w:sz="4" w:space="0"/>
              <w:left w:val="single" w:color="auto" w:sz="4" w:space="0"/>
              <w:bottom w:val="single" w:color="auto" w:sz="4" w:space="0"/>
              <w:right w:val="single" w:color="auto" w:sz="4" w:space="0"/>
              <w:tl2br w:val="nil"/>
              <w:tr2bl w:val="nil"/>
            </w:tcBorders>
            <w:noWrap/>
            <w:vAlign w:val="center"/>
          </w:tcPr>
          <w:p w14:paraId="158A44D7">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暂估</w:t>
            </w:r>
            <w:r>
              <w:rPr>
                <w:rFonts w:hint="eastAsia" w:ascii="宋体" w:hAnsi="宋体" w:eastAsia="宋体" w:cs="宋体"/>
                <w:sz w:val="20"/>
                <w:szCs w:val="20"/>
              </w:rPr>
              <w:t>数量</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7E3FE815">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09650ED2">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0228836B">
            <w:pPr>
              <w:widowControl w:val="0"/>
              <w:spacing w:beforeLines="0" w:afterLine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14:paraId="626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844FCC2">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616-1</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BE794">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热熔型涂料路面标线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B69DC">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DE4D6">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14795.28</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6B53D130">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626248EB">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71720BCD">
            <w:pPr>
              <w:widowControl w:val="0"/>
              <w:spacing w:beforeLines="0" w:afterLines="0"/>
              <w:jc w:val="center"/>
              <w:rPr>
                <w:rFonts w:hint="eastAsia" w:ascii="宋体" w:hAnsi="宋体" w:eastAsia="宋体" w:cs="宋体"/>
                <w:sz w:val="20"/>
                <w:szCs w:val="20"/>
                <w:lang w:eastAsia="zh-CN"/>
              </w:rPr>
            </w:pPr>
          </w:p>
        </w:tc>
      </w:tr>
      <w:tr w14:paraId="02A9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9A6BAB3">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616-2</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7BA73">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常温涂料路面标线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A5DEB">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AB407">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445A8A2C">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237FA5F1">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7B21366E">
            <w:pPr>
              <w:widowControl w:val="0"/>
              <w:spacing w:beforeLines="0" w:afterLines="0"/>
              <w:jc w:val="center"/>
              <w:rPr>
                <w:rFonts w:hint="eastAsia" w:ascii="宋体" w:hAnsi="宋体" w:eastAsia="宋体" w:cs="宋体"/>
                <w:sz w:val="20"/>
                <w:szCs w:val="20"/>
                <w:lang w:eastAsia="zh-CN"/>
              </w:rPr>
            </w:pPr>
          </w:p>
        </w:tc>
      </w:tr>
      <w:tr w14:paraId="2D3E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667B128">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616-3</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7CA2F">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lang w:val="en-US" w:eastAsia="zh-CN"/>
              </w:rPr>
              <w:t>振动路面标线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ACE1A">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54CC0">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171B66ED">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45FC0CFD">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06134E4A">
            <w:pPr>
              <w:widowControl w:val="0"/>
              <w:spacing w:beforeLines="0" w:afterLine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　</w:t>
            </w:r>
          </w:p>
        </w:tc>
      </w:tr>
      <w:tr w14:paraId="0F03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8E94119">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616-4</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24513">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聚氨酯标线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20290">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4329D">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1FA99207">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65FB3788">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2CDAD7C6">
            <w:pPr>
              <w:widowControl w:val="0"/>
              <w:spacing w:beforeLines="0" w:afterLines="0"/>
              <w:jc w:val="center"/>
              <w:rPr>
                <w:rFonts w:hint="eastAsia" w:ascii="宋体" w:hAnsi="宋体" w:eastAsia="宋体" w:cs="宋体"/>
                <w:sz w:val="20"/>
                <w:szCs w:val="20"/>
                <w:lang w:eastAsia="zh-CN"/>
              </w:rPr>
            </w:pPr>
          </w:p>
        </w:tc>
      </w:tr>
      <w:tr w14:paraId="6AA9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7C20CFB">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616-6</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FC659">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水磨标线</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B51F9">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8BD6B">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19103374">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2939706F">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125591B7">
            <w:pPr>
              <w:widowControl w:val="0"/>
              <w:spacing w:beforeLines="0" w:afterLines="0"/>
              <w:jc w:val="center"/>
              <w:rPr>
                <w:rFonts w:hint="eastAsia" w:ascii="宋体" w:hAnsi="宋体" w:eastAsia="宋体" w:cs="宋体"/>
                <w:sz w:val="20"/>
                <w:szCs w:val="20"/>
                <w:lang w:eastAsia="zh-CN"/>
              </w:rPr>
            </w:pPr>
          </w:p>
        </w:tc>
      </w:tr>
      <w:tr w14:paraId="3B08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74FFA06">
            <w:pPr>
              <w:widowControl w:val="0"/>
              <w:spacing w:beforeLines="0" w:afterLines="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616-7</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CBD61">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标线清除</w:t>
            </w:r>
          </w:p>
        </w:tc>
        <w:tc>
          <w:tcPr>
            <w:tcW w:w="6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78976">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m2</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E7227">
            <w:pPr>
              <w:widowControl w:val="0"/>
              <w:spacing w:beforeLines="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228</w:t>
            </w:r>
          </w:p>
        </w:tc>
        <w:tc>
          <w:tcPr>
            <w:tcW w:w="1563" w:type="dxa"/>
            <w:tcBorders>
              <w:top w:val="single" w:color="auto" w:sz="4" w:space="0"/>
              <w:left w:val="single" w:color="auto" w:sz="4" w:space="0"/>
              <w:bottom w:val="single" w:color="auto" w:sz="4" w:space="0"/>
              <w:right w:val="single" w:color="auto" w:sz="4" w:space="0"/>
              <w:tl2br w:val="nil"/>
              <w:tr2bl w:val="nil"/>
            </w:tcBorders>
            <w:noWrap/>
            <w:vAlign w:val="center"/>
          </w:tcPr>
          <w:p w14:paraId="4F5DE04E">
            <w:pPr>
              <w:widowControl w:val="0"/>
              <w:spacing w:beforeLines="0" w:afterLines="0"/>
              <w:jc w:val="center"/>
              <w:rPr>
                <w:rFonts w:hint="eastAsia" w:ascii="宋体" w:hAnsi="宋体" w:eastAsia="宋体" w:cs="宋体"/>
                <w:sz w:val="20"/>
                <w:szCs w:val="20"/>
              </w:rPr>
            </w:pPr>
          </w:p>
        </w:tc>
        <w:tc>
          <w:tcPr>
            <w:tcW w:w="1274" w:type="dxa"/>
            <w:tcBorders>
              <w:top w:val="single" w:color="auto" w:sz="4" w:space="0"/>
              <w:left w:val="single" w:color="auto" w:sz="4" w:space="0"/>
              <w:bottom w:val="single" w:color="auto" w:sz="4" w:space="0"/>
              <w:right w:val="single" w:color="auto" w:sz="4" w:space="0"/>
              <w:tl2br w:val="nil"/>
              <w:tr2bl w:val="nil"/>
            </w:tcBorders>
            <w:noWrap/>
            <w:vAlign w:val="center"/>
          </w:tcPr>
          <w:p w14:paraId="57518AD0">
            <w:pPr>
              <w:widowControl w:val="0"/>
              <w:spacing w:beforeLines="0" w:afterLines="0"/>
              <w:jc w:val="center"/>
              <w:rPr>
                <w:rFonts w:hint="eastAsia" w:ascii="宋体" w:hAnsi="宋体" w:eastAsia="宋体" w:cs="宋体"/>
                <w:sz w:val="20"/>
                <w:szCs w:val="20"/>
              </w:rPr>
            </w:pPr>
          </w:p>
        </w:tc>
        <w:tc>
          <w:tcPr>
            <w:tcW w:w="1058" w:type="dxa"/>
            <w:tcBorders>
              <w:top w:val="single" w:color="auto" w:sz="4" w:space="0"/>
              <w:left w:val="single" w:color="auto" w:sz="4" w:space="0"/>
              <w:bottom w:val="single" w:color="auto" w:sz="4" w:space="0"/>
              <w:right w:val="single" w:color="auto" w:sz="4" w:space="0"/>
              <w:tl2br w:val="nil"/>
              <w:tr2bl w:val="nil"/>
            </w:tcBorders>
            <w:noWrap/>
            <w:vAlign w:val="top"/>
          </w:tcPr>
          <w:p w14:paraId="31A23F81">
            <w:pPr>
              <w:widowControl w:val="0"/>
              <w:spacing w:beforeLines="0" w:afterLines="0"/>
              <w:jc w:val="center"/>
              <w:rPr>
                <w:rFonts w:hint="eastAsia" w:ascii="宋体" w:hAnsi="宋体" w:eastAsia="宋体" w:cs="宋体"/>
                <w:sz w:val="20"/>
                <w:szCs w:val="20"/>
                <w:lang w:eastAsia="zh-CN"/>
              </w:rPr>
            </w:pPr>
          </w:p>
        </w:tc>
      </w:tr>
      <w:tr w14:paraId="1E75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075"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07C7C94">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04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A39E5D1">
            <w:pPr>
              <w:widowControl w:val="0"/>
              <w:spacing w:beforeLines="0" w:afterLines="0"/>
              <w:jc w:val="both"/>
              <w:rPr>
                <w:rFonts w:hint="eastAsia" w:ascii="宋体" w:hAnsi="宋体" w:eastAsia="宋体" w:cs="宋体"/>
                <w:sz w:val="20"/>
                <w:szCs w:val="20"/>
                <w:lang w:eastAsia="zh-CN"/>
              </w:rPr>
            </w:pPr>
          </w:p>
        </w:tc>
      </w:tr>
      <w:tr w14:paraId="6545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434AC668">
            <w:pPr>
              <w:widowControl w:val="0"/>
              <w:spacing w:beforeLines="0" w:afterLines="0"/>
              <w:jc w:val="both"/>
              <w:rPr>
                <w:rFonts w:hint="default" w:ascii="宋体" w:hAnsi="宋体" w:eastAsia="宋体" w:cs="宋体"/>
                <w:sz w:val="20"/>
                <w:szCs w:val="20"/>
                <w:lang w:val="en-US" w:eastAsia="zh-CN"/>
              </w:rPr>
            </w:pPr>
            <w:r>
              <w:rPr>
                <w:rFonts w:hint="eastAsia" w:ascii="宋体" w:hAnsi="宋体" w:eastAsia="宋体" w:cs="宋体"/>
                <w:color w:val="000000"/>
                <w:kern w:val="0"/>
                <w:sz w:val="24"/>
                <w:szCs w:val="24"/>
                <w:lang w:val="en-US" w:eastAsia="zh-CN"/>
              </w:rPr>
              <w:t>说明：具体要求详见杭千高速公司2026年道路设施提升工程施工图设计（在公司网站http://hzjtgdj.yesshang.cn/index.php自行下载）。</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37D5AD0">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4"/>
        </w:numPr>
        <w:spacing w:line="360" w:lineRule="auto"/>
        <w:ind w:firstLine="643"/>
        <w:jc w:val="center"/>
        <w:outlineLvl w:val="1"/>
        <w:rPr>
          <w:rFonts w:hint="eastAsia" w:ascii="宋体" w:hAnsi="宋体" w:eastAsia="宋体" w:cs="宋体"/>
          <w:b/>
          <w:bCs/>
          <w:sz w:val="32"/>
          <w:szCs w:val="32"/>
        </w:rPr>
      </w:pPr>
      <w:bookmarkStart w:id="118" w:name="_Toc27899"/>
      <w:bookmarkStart w:id="119" w:name="_Toc14867_WPSOffice_Level1"/>
      <w:bookmarkStart w:id="120" w:name="_Toc11325"/>
      <w:bookmarkStart w:id="121" w:name="_Toc501460793"/>
      <w:bookmarkStart w:id="122" w:name="_Toc468"/>
      <w:r>
        <w:rPr>
          <w:rFonts w:hint="eastAsia" w:ascii="宋体" w:hAnsi="宋体" w:eastAsia="宋体" w:cs="宋体"/>
          <w:b/>
          <w:bCs/>
          <w:sz w:val="32"/>
          <w:szCs w:val="32"/>
        </w:rPr>
        <w:t>资格审查资料</w:t>
      </w:r>
      <w:bookmarkEnd w:id="118"/>
      <w:bookmarkEnd w:id="119"/>
      <w:bookmarkEnd w:id="120"/>
      <w:bookmarkEnd w:id="121"/>
      <w:bookmarkEnd w:id="122"/>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3" w:name="_Toc6423"/>
      <w:bookmarkStart w:id="124" w:name="_Toc18014"/>
      <w:bookmarkStart w:id="125" w:name="_Toc22480"/>
      <w:bookmarkStart w:id="126" w:name="_Toc50146079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3"/>
      <w:bookmarkEnd w:id="124"/>
      <w:bookmarkEnd w:id="125"/>
      <w:bookmarkEnd w:id="126"/>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7" w:name="_Toc20787"/>
      <w:bookmarkStart w:id="128" w:name="_Toc31342"/>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7"/>
      <w:bookmarkEnd w:id="128"/>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9" w:name="_Toc27392"/>
      <w:bookmarkStart w:id="130" w:name="_Toc24871"/>
      <w:r>
        <w:rPr>
          <w:rFonts w:hint="eastAsia" w:ascii="仿宋" w:hAnsi="仿宋" w:eastAsia="仿宋" w:cs="仿宋"/>
          <w:kern w:val="2"/>
          <w:sz w:val="28"/>
          <w:szCs w:val="28"/>
          <w:lang w:val="en-US" w:eastAsia="zh-CN" w:bidi="ar-SA"/>
        </w:rPr>
        <w:t>4.基本账户开户许可证的复印件</w:t>
      </w:r>
      <w:bookmarkEnd w:id="129"/>
      <w:bookmarkEnd w:id="130"/>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1" w:name="_Toc30396"/>
      <w:bookmarkStart w:id="132"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1"/>
      <w:bookmarkEnd w:id="132"/>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18208"/>
      <w:bookmarkStart w:id="134"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3"/>
      <w:bookmarkEnd w:id="134"/>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5" w:name="_Toc1485"/>
      <w:bookmarkStart w:id="136"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5"/>
      <w:bookmarkEnd w:id="136"/>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7"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7"/>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4</w:t>
            </w:r>
            <w:r>
              <w:rPr>
                <w:rFonts w:hint="eastAsia" w:ascii="仿宋" w:hAnsi="仿宋" w:eastAsia="仿宋" w:cs="仿宋"/>
                <w:sz w:val="24"/>
                <w:szCs w:val="24"/>
              </w:rPr>
              <w:t>年内（</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w:t>
            </w:r>
            <w:r>
              <w:rPr>
                <w:rFonts w:hint="eastAsia" w:ascii="仿宋" w:hAnsi="仿宋" w:eastAsia="仿宋" w:cs="仿宋"/>
                <w:sz w:val="24"/>
                <w:szCs w:val="24"/>
                <w:lang w:val="en-US" w:eastAsia="zh-CN"/>
              </w:rPr>
              <w:t>四</w:t>
            </w:r>
            <w:r>
              <w:rPr>
                <w:rFonts w:hint="eastAsia" w:ascii="仿宋" w:hAnsi="仿宋" w:eastAsia="仿宋" w:cs="仿宋"/>
                <w:sz w:val="24"/>
                <w:szCs w:val="24"/>
              </w:rPr>
              <w:t>年（</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38"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38"/>
    </w:p>
    <w:p w14:paraId="3B9CDE28">
      <w:pPr>
        <w:pStyle w:val="46"/>
        <w:numPr>
          <w:ilvl w:val="0"/>
          <w:numId w:val="5"/>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39" w:name="_Toc423"/>
      <w:bookmarkStart w:id="140"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9"/>
      <w:bookmarkEnd w:id="140"/>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杭千高速公司2026年道路设施提升工程标线施工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杭千高速公司2026年道路设施提升工程标线施工</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7FA97278">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05748B"/>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E96948"/>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F6634E"/>
    <w:rsid w:val="0F007BF2"/>
    <w:rsid w:val="0F5D461F"/>
    <w:rsid w:val="0F782CF1"/>
    <w:rsid w:val="0F7D25CB"/>
    <w:rsid w:val="0F953D21"/>
    <w:rsid w:val="0FD83CA6"/>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9643E7"/>
    <w:rsid w:val="15A91610"/>
    <w:rsid w:val="15C947BC"/>
    <w:rsid w:val="15DD2016"/>
    <w:rsid w:val="163C59BC"/>
    <w:rsid w:val="164019E1"/>
    <w:rsid w:val="165757BC"/>
    <w:rsid w:val="16624E17"/>
    <w:rsid w:val="168406E3"/>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9FE60A8"/>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C04851"/>
    <w:rsid w:val="22DF73CD"/>
    <w:rsid w:val="2320131E"/>
    <w:rsid w:val="23255123"/>
    <w:rsid w:val="233D0598"/>
    <w:rsid w:val="236643F7"/>
    <w:rsid w:val="239161EE"/>
    <w:rsid w:val="239C52B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838D8"/>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9E6366"/>
    <w:rsid w:val="2CA43435"/>
    <w:rsid w:val="2CAD255A"/>
    <w:rsid w:val="2CDB588B"/>
    <w:rsid w:val="2D41454E"/>
    <w:rsid w:val="2D6C79CA"/>
    <w:rsid w:val="2D963F0A"/>
    <w:rsid w:val="2DCA2A28"/>
    <w:rsid w:val="2DD815E9"/>
    <w:rsid w:val="2E4B074B"/>
    <w:rsid w:val="2ECB2EFB"/>
    <w:rsid w:val="2EF30613"/>
    <w:rsid w:val="2F5A7DDB"/>
    <w:rsid w:val="2F964923"/>
    <w:rsid w:val="2F9A3B53"/>
    <w:rsid w:val="2FBE480E"/>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7F748B"/>
    <w:rsid w:val="398268AC"/>
    <w:rsid w:val="3986014B"/>
    <w:rsid w:val="399F745E"/>
    <w:rsid w:val="39C6647F"/>
    <w:rsid w:val="3A06128C"/>
    <w:rsid w:val="3A641B67"/>
    <w:rsid w:val="3A75699A"/>
    <w:rsid w:val="3AAD788F"/>
    <w:rsid w:val="3AE0014B"/>
    <w:rsid w:val="3AFF6407"/>
    <w:rsid w:val="3B1D3BC0"/>
    <w:rsid w:val="3B331C0C"/>
    <w:rsid w:val="3B8C3C43"/>
    <w:rsid w:val="3BFF5F92"/>
    <w:rsid w:val="3C0666B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870EC3"/>
    <w:rsid w:val="42A81132"/>
    <w:rsid w:val="42C46437"/>
    <w:rsid w:val="42E83C24"/>
    <w:rsid w:val="433C5D1E"/>
    <w:rsid w:val="433C7ACC"/>
    <w:rsid w:val="43C9697B"/>
    <w:rsid w:val="44091E87"/>
    <w:rsid w:val="44446C38"/>
    <w:rsid w:val="444E7AB7"/>
    <w:rsid w:val="444F55DD"/>
    <w:rsid w:val="445B0426"/>
    <w:rsid w:val="4469669F"/>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36E7F"/>
    <w:rsid w:val="48F943AD"/>
    <w:rsid w:val="49064E04"/>
    <w:rsid w:val="49184C88"/>
    <w:rsid w:val="492506AB"/>
    <w:rsid w:val="49276B29"/>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417F01"/>
    <w:rsid w:val="4C51283A"/>
    <w:rsid w:val="4C9149E5"/>
    <w:rsid w:val="4CCC4796"/>
    <w:rsid w:val="4D01672A"/>
    <w:rsid w:val="4D2E2D63"/>
    <w:rsid w:val="4D2E492A"/>
    <w:rsid w:val="4D5123C6"/>
    <w:rsid w:val="4D5A127B"/>
    <w:rsid w:val="4D865536"/>
    <w:rsid w:val="4D8A4B8F"/>
    <w:rsid w:val="4DAE7232"/>
    <w:rsid w:val="4DBC0187"/>
    <w:rsid w:val="4DCC07AF"/>
    <w:rsid w:val="4DCF32A9"/>
    <w:rsid w:val="4DD76119"/>
    <w:rsid w:val="4E2F4EE8"/>
    <w:rsid w:val="4E4C62B4"/>
    <w:rsid w:val="4E524893"/>
    <w:rsid w:val="4E57035F"/>
    <w:rsid w:val="4E685C19"/>
    <w:rsid w:val="4E95414F"/>
    <w:rsid w:val="4F021BCA"/>
    <w:rsid w:val="4F06552A"/>
    <w:rsid w:val="4F7E28D1"/>
    <w:rsid w:val="4F981E76"/>
    <w:rsid w:val="4FBC446F"/>
    <w:rsid w:val="4FC70A05"/>
    <w:rsid w:val="4FD25A40"/>
    <w:rsid w:val="50046A9D"/>
    <w:rsid w:val="5019366F"/>
    <w:rsid w:val="507606D3"/>
    <w:rsid w:val="50B67110"/>
    <w:rsid w:val="50F47C38"/>
    <w:rsid w:val="510C6D30"/>
    <w:rsid w:val="51121E6C"/>
    <w:rsid w:val="511B5953"/>
    <w:rsid w:val="518A318B"/>
    <w:rsid w:val="51AA5C58"/>
    <w:rsid w:val="51D94FBE"/>
    <w:rsid w:val="522D5852"/>
    <w:rsid w:val="523A5B1F"/>
    <w:rsid w:val="524B2452"/>
    <w:rsid w:val="52BF46A2"/>
    <w:rsid w:val="52C52CBD"/>
    <w:rsid w:val="5313329D"/>
    <w:rsid w:val="53630C83"/>
    <w:rsid w:val="53664E8C"/>
    <w:rsid w:val="537A21C5"/>
    <w:rsid w:val="539D4A9A"/>
    <w:rsid w:val="53D224B3"/>
    <w:rsid w:val="543A364E"/>
    <w:rsid w:val="54696247"/>
    <w:rsid w:val="54B90F7D"/>
    <w:rsid w:val="54F20CFF"/>
    <w:rsid w:val="55180399"/>
    <w:rsid w:val="55337EDE"/>
    <w:rsid w:val="55506782"/>
    <w:rsid w:val="55743B88"/>
    <w:rsid w:val="55765A50"/>
    <w:rsid w:val="558C0A45"/>
    <w:rsid w:val="55EB26A0"/>
    <w:rsid w:val="563E18F0"/>
    <w:rsid w:val="567A5AD2"/>
    <w:rsid w:val="568A2C39"/>
    <w:rsid w:val="56B04601"/>
    <w:rsid w:val="56D51E02"/>
    <w:rsid w:val="56EB5639"/>
    <w:rsid w:val="57080F27"/>
    <w:rsid w:val="570E0DDA"/>
    <w:rsid w:val="575630BF"/>
    <w:rsid w:val="578278A2"/>
    <w:rsid w:val="578B4F7B"/>
    <w:rsid w:val="57E9601D"/>
    <w:rsid w:val="57FB47AE"/>
    <w:rsid w:val="582819EA"/>
    <w:rsid w:val="584B2834"/>
    <w:rsid w:val="58D02D39"/>
    <w:rsid w:val="58D36189"/>
    <w:rsid w:val="58D520FD"/>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CC93515"/>
    <w:rsid w:val="5D657E4C"/>
    <w:rsid w:val="5D661460"/>
    <w:rsid w:val="5D6814A0"/>
    <w:rsid w:val="5DCD7847"/>
    <w:rsid w:val="5DE54B90"/>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563BE"/>
    <w:rsid w:val="62572464"/>
    <w:rsid w:val="626E0E72"/>
    <w:rsid w:val="62791D4B"/>
    <w:rsid w:val="629A14FB"/>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6C50D6"/>
    <w:rsid w:val="6A7F4463"/>
    <w:rsid w:val="6A8D0A8A"/>
    <w:rsid w:val="6AE663EC"/>
    <w:rsid w:val="6AF64881"/>
    <w:rsid w:val="6AFC4B32"/>
    <w:rsid w:val="6B4F1FC6"/>
    <w:rsid w:val="6BA20565"/>
    <w:rsid w:val="6BA37E39"/>
    <w:rsid w:val="6BB42046"/>
    <w:rsid w:val="6BB81B36"/>
    <w:rsid w:val="6BBA4118"/>
    <w:rsid w:val="6BC56001"/>
    <w:rsid w:val="6BD821D8"/>
    <w:rsid w:val="6BF42D27"/>
    <w:rsid w:val="6C3F4006"/>
    <w:rsid w:val="6C4532D6"/>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6FFA529E"/>
    <w:rsid w:val="70312D8E"/>
    <w:rsid w:val="708017B4"/>
    <w:rsid w:val="70A24B63"/>
    <w:rsid w:val="70C47FBF"/>
    <w:rsid w:val="712D267F"/>
    <w:rsid w:val="714D2CE1"/>
    <w:rsid w:val="718D136F"/>
    <w:rsid w:val="71A32941"/>
    <w:rsid w:val="71C034F3"/>
    <w:rsid w:val="71F907B3"/>
    <w:rsid w:val="71FD402E"/>
    <w:rsid w:val="721970A7"/>
    <w:rsid w:val="721E1C37"/>
    <w:rsid w:val="724539F8"/>
    <w:rsid w:val="729B7ABC"/>
    <w:rsid w:val="72B50B7E"/>
    <w:rsid w:val="72BD3A0A"/>
    <w:rsid w:val="730E028E"/>
    <w:rsid w:val="73104006"/>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8B00FF"/>
    <w:rsid w:val="77A25449"/>
    <w:rsid w:val="77B917C8"/>
    <w:rsid w:val="78202F3D"/>
    <w:rsid w:val="78510BB4"/>
    <w:rsid w:val="78537739"/>
    <w:rsid w:val="78782D79"/>
    <w:rsid w:val="7899174D"/>
    <w:rsid w:val="7925068A"/>
    <w:rsid w:val="79567552"/>
    <w:rsid w:val="795F2C34"/>
    <w:rsid w:val="7A0A6AEC"/>
    <w:rsid w:val="7A254A32"/>
    <w:rsid w:val="7A312E66"/>
    <w:rsid w:val="7A383756"/>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62EE9"/>
    <w:rsid w:val="7CA91B14"/>
    <w:rsid w:val="7CCC3693"/>
    <w:rsid w:val="7CEA3B1A"/>
    <w:rsid w:val="7D0D4A1B"/>
    <w:rsid w:val="7D38340D"/>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34</Pages>
  <Words>4024</Words>
  <Characters>4602</Characters>
  <Lines>12</Lines>
  <Paragraphs>3</Paragraphs>
  <TotalTime>0</TotalTime>
  <ScaleCrop>false</ScaleCrop>
  <LinksUpToDate>false</LinksUpToDate>
  <CharactersWithSpaces>4842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2026-06-01T00:53:05Z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